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ind w:right="-57"/>
        <w:rPr>
          <w:rFonts w:cs="Arial"/>
          <w:bCs/>
          <w:sz w:val="22"/>
          <w:szCs w:val="28"/>
          <w:lang w:val="en-US" w:eastAsia="zh-CN"/>
        </w:rPr>
      </w:pPr>
      <w:bookmarkStart w:id="0" w:name="_Toc383764588"/>
      <w:bookmarkStart w:id="1" w:name="historyclause"/>
      <w:r>
        <w:rPr>
          <w:rFonts w:hint="eastAsia" w:cs="Arial"/>
          <w:bCs/>
          <w:sz w:val="22"/>
          <w:szCs w:val="28"/>
          <w:lang w:eastAsia="zh-CN"/>
        </w:rPr>
        <w:t xml:space="preserve">3GPP TSG RAN WG1 </w:t>
      </w:r>
      <w:r>
        <w:rPr>
          <w:rFonts w:hint="eastAsia" w:cs="Arial"/>
          <w:bCs/>
          <w:sz w:val="22"/>
          <w:szCs w:val="28"/>
          <w:lang w:val="en-US" w:eastAsia="zh-CN"/>
        </w:rPr>
        <w:t xml:space="preserve">#98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R1-190</w:t>
      </w:r>
      <w:r>
        <w:rPr>
          <w:rFonts w:hint="eastAsia" w:cs="Arial"/>
          <w:bCs/>
          <w:sz w:val="22"/>
          <w:szCs w:val="28"/>
          <w:lang w:val="en-US" w:eastAsia="zh-CN"/>
        </w:rPr>
        <w:t>8239</w:t>
      </w:r>
    </w:p>
    <w:p>
      <w:pPr>
        <w:pStyle w:val="38"/>
        <w:tabs>
          <w:tab w:val="right" w:pos="8280"/>
          <w:tab w:val="right" w:pos="9781"/>
        </w:tabs>
        <w:snapToGrid w:val="0"/>
        <w:spacing w:after="120" w:afterLines="50"/>
        <w:rPr>
          <w:rFonts w:eastAsia="PMingLiU" w:cs="Arial"/>
          <w:bCs/>
          <w:sz w:val="22"/>
          <w:szCs w:val="28"/>
          <w:lang w:val="en-US" w:eastAsia="zh-CN"/>
        </w:rPr>
      </w:pPr>
      <w:r>
        <w:rPr>
          <w:rFonts w:hint="eastAsia" w:eastAsia="PMingLiU" w:cs="Arial"/>
          <w:bCs/>
          <w:sz w:val="22"/>
          <w:szCs w:val="28"/>
          <w:lang w:eastAsia="zh-CN"/>
        </w:rPr>
        <w:t>Prague, CZ, August 26</w:t>
      </w:r>
      <w:r>
        <w:rPr>
          <w:rFonts w:hint="eastAsia" w:eastAsia="PMingLiU" w:cs="Arial"/>
          <w:bCs/>
          <w:sz w:val="22"/>
          <w:szCs w:val="28"/>
          <w:vertAlign w:val="superscript"/>
          <w:lang w:eastAsia="zh-CN"/>
        </w:rPr>
        <w:t>th</w:t>
      </w:r>
      <w:r>
        <w:rPr>
          <w:rFonts w:hint="eastAsia" w:eastAsia="PMingLiU" w:cs="Arial"/>
          <w:bCs/>
          <w:sz w:val="22"/>
          <w:szCs w:val="28"/>
          <w:lang w:eastAsia="zh-CN"/>
        </w:rPr>
        <w:t xml:space="preserve"> – 30</w:t>
      </w:r>
      <w:r>
        <w:rPr>
          <w:rFonts w:hint="eastAsia" w:eastAsia="PMingLiU" w:cs="Arial"/>
          <w:bCs/>
          <w:sz w:val="22"/>
          <w:szCs w:val="28"/>
          <w:vertAlign w:val="superscript"/>
          <w:lang w:eastAsia="zh-CN"/>
        </w:rPr>
        <w:t>th</w:t>
      </w:r>
      <w:r>
        <w:rPr>
          <w:rFonts w:hint="eastAsia" w:eastAsia="PMingLiU" w:cs="Arial"/>
          <w:bCs/>
          <w:sz w:val="22"/>
          <w:szCs w:val="28"/>
          <w:lang w:eastAsia="zh-CN"/>
        </w:rPr>
        <w:t>, 2019</w:t>
      </w:r>
    </w:p>
    <w:p>
      <w:pPr>
        <w:pStyle w:val="38"/>
        <w:snapToGrid w:val="0"/>
        <w:spacing w:line="240" w:lineRule="exact"/>
        <w:rPr>
          <w:sz w:val="20"/>
          <w:lang w:eastAsia="zh-CN"/>
        </w:rPr>
      </w:pPr>
      <w:r>
        <w:rPr>
          <w:sz w:val="20"/>
        </w:rPr>
        <w:t>Source:</w:t>
      </w:r>
      <w:r>
        <w:rPr>
          <w:rFonts w:hint="eastAsia"/>
          <w:sz w:val="20"/>
          <w:lang w:val="en-US" w:eastAsia="zh-CN"/>
        </w:rPr>
        <w:tab/>
      </w:r>
      <w:r>
        <w:rPr>
          <w:rFonts w:hint="eastAsia"/>
          <w:sz w:val="20"/>
          <w:lang w:val="en-US" w:eastAsia="zh-CN"/>
        </w:rPr>
        <w:tab/>
      </w:r>
      <w:r>
        <w:rPr>
          <w:rFonts w:hint="eastAsia"/>
          <w:sz w:val="20"/>
          <w:lang w:val="en-US" w:eastAsia="zh-CN"/>
        </w:rPr>
        <w:tab/>
      </w:r>
      <w:r>
        <w:rPr>
          <w:rFonts w:hint="eastAsia"/>
          <w:sz w:val="20"/>
          <w:lang w:val="en-US" w:eastAsia="zh-CN"/>
        </w:rPr>
        <w:t xml:space="preserve"> </w:t>
      </w:r>
      <w:r>
        <w:rPr>
          <w:sz w:val="20"/>
        </w:rPr>
        <w:t>ZTE</w:t>
      </w:r>
      <w:r>
        <w:rPr>
          <w:rFonts w:hint="eastAsia"/>
          <w:sz w:val="20"/>
          <w:lang w:eastAsia="zh-CN"/>
        </w:rPr>
        <w:t xml:space="preserve"> </w:t>
      </w:r>
    </w:p>
    <w:p>
      <w:pPr>
        <w:pStyle w:val="38"/>
        <w:snapToGrid w:val="0"/>
        <w:spacing w:line="240" w:lineRule="exact"/>
        <w:ind w:left="1400" w:hanging="1401" w:hangingChars="700"/>
        <w:rPr>
          <w:sz w:val="20"/>
          <w:lang w:eastAsia="zh-CN"/>
        </w:rPr>
      </w:pPr>
      <w:r>
        <w:rPr>
          <w:sz w:val="20"/>
        </w:rPr>
        <w:t>Title:</w:t>
      </w:r>
      <w:r>
        <w:rPr>
          <w:rFonts w:hint="eastAsia"/>
          <w:sz w:val="20"/>
          <w:lang w:val="en-US" w:eastAsia="zh-CN"/>
        </w:rPr>
        <w:tab/>
      </w:r>
      <w:r>
        <w:rPr>
          <w:rFonts w:hint="eastAsia"/>
          <w:sz w:val="20"/>
          <w:lang w:val="en-US" w:eastAsia="zh-CN"/>
        </w:rPr>
        <w:t xml:space="preserve"> </w:t>
      </w:r>
      <w:r>
        <w:rPr>
          <w:rFonts w:hint="eastAsia"/>
          <w:sz w:val="20"/>
          <w:szCs w:val="22"/>
          <w:lang w:eastAsia="zh-CN"/>
        </w:rPr>
        <w:t>UL inter-UE multiplexing between eMBB and URLLC</w:t>
      </w:r>
    </w:p>
    <w:p>
      <w:pPr>
        <w:pStyle w:val="38"/>
        <w:snapToGrid w:val="0"/>
        <w:spacing w:line="240" w:lineRule="exact"/>
        <w:rPr>
          <w:sz w:val="20"/>
          <w:lang w:eastAsia="zh-CN"/>
        </w:rPr>
      </w:pPr>
      <w:r>
        <w:rPr>
          <w:sz w:val="20"/>
        </w:rPr>
        <w:t>Agenda item:</w:t>
      </w:r>
      <w:r>
        <w:rPr>
          <w:rFonts w:hint="eastAsia"/>
          <w:sz w:val="20"/>
          <w:lang w:eastAsia="zh-CN"/>
        </w:rPr>
        <w:tab/>
      </w:r>
      <w:r>
        <w:rPr>
          <w:rFonts w:hint="eastAsia"/>
          <w:sz w:val="20"/>
          <w:lang w:val="en-US" w:eastAsia="zh-CN"/>
        </w:rPr>
        <w:t xml:space="preserve"> </w:t>
      </w:r>
      <w:r>
        <w:rPr>
          <w:rFonts w:hint="eastAsia"/>
          <w:sz w:val="20"/>
          <w:lang w:eastAsia="zh-CN"/>
        </w:rPr>
        <w:t>7.2.6.</w:t>
      </w:r>
      <w:r>
        <w:rPr>
          <w:rFonts w:hint="eastAsia"/>
          <w:sz w:val="20"/>
          <w:lang w:val="en-US" w:eastAsia="zh-CN"/>
        </w:rPr>
        <w:t>5</w:t>
      </w:r>
    </w:p>
    <w:p>
      <w:pPr>
        <w:pStyle w:val="38"/>
        <w:snapToGrid w:val="0"/>
        <w:spacing w:line="240" w:lineRule="exact"/>
        <w:rPr>
          <w:sz w:val="20"/>
        </w:rPr>
      </w:pPr>
      <w:r>
        <w:rPr>
          <w:sz w:val="20"/>
        </w:rPr>
        <w:t xml:space="preserve">Document for: </w:t>
      </w:r>
      <w:r>
        <w:rPr>
          <w:rFonts w:hint="eastAsia"/>
          <w:sz w:val="20"/>
          <w:lang w:val="en-US" w:eastAsia="zh-CN"/>
        </w:rPr>
        <w:t xml:space="preserve"> </w:t>
      </w:r>
      <w:r>
        <w:rPr>
          <w:sz w:val="20"/>
        </w:rPr>
        <w:t>Discussion and Decision</w:t>
      </w:r>
    </w:p>
    <w:p>
      <w:pPr>
        <w:pStyle w:val="2"/>
        <w:rPr>
          <w:lang w:eastAsia="zh-TW"/>
        </w:rPr>
      </w:pPr>
      <w:r>
        <w:rPr>
          <w:rFonts w:hint="eastAsia"/>
          <w:lang w:eastAsia="zh-CN"/>
        </w:rPr>
        <w:t>Introduction</w:t>
      </w:r>
    </w:p>
    <w:p>
      <w:pPr>
        <w:snapToGrid w:val="0"/>
        <w:spacing w:after="120" w:afterLines="50"/>
        <w:rPr>
          <w:sz w:val="20"/>
          <w:szCs w:val="22"/>
          <w:lang w:val="en-US" w:eastAsia="zh-CN"/>
        </w:rPr>
      </w:pPr>
      <w:r>
        <w:rPr>
          <w:sz w:val="20"/>
          <w:szCs w:val="22"/>
          <w:lang w:val="en-US" w:eastAsia="zh-CN"/>
        </w:rPr>
        <w:t xml:space="preserve">In the RAN#83 meeting, it was approved to specify enhanced scheme for inter UE Tx prioritization/multiplexing in the eURLLC WID[1], with the understanding that both UL cancelation scheme and enhanced UL power control scheme as described in [2] should be taken into account. During the </w:t>
      </w:r>
      <w:r>
        <w:rPr>
          <w:rFonts w:hint="eastAsia"/>
          <w:sz w:val="20"/>
          <w:szCs w:val="22"/>
          <w:lang w:val="en-US" w:eastAsia="zh-CN"/>
        </w:rPr>
        <w:t xml:space="preserve">RAN1#96bis and </w:t>
      </w:r>
      <w:r>
        <w:rPr>
          <w:sz w:val="20"/>
          <w:szCs w:val="22"/>
          <w:lang w:val="en-US" w:eastAsia="zh-CN"/>
        </w:rPr>
        <w:t>RAN1#9</w:t>
      </w:r>
      <w:r>
        <w:rPr>
          <w:rFonts w:hint="eastAsia"/>
          <w:sz w:val="20"/>
          <w:szCs w:val="22"/>
          <w:lang w:val="en-US" w:eastAsia="zh-CN"/>
        </w:rPr>
        <w:t>7</w:t>
      </w:r>
      <w:r>
        <w:rPr>
          <w:sz w:val="20"/>
          <w:szCs w:val="22"/>
          <w:lang w:val="en-US" w:eastAsia="zh-CN"/>
        </w:rPr>
        <w:t xml:space="preserve"> meeting, the following working assumption/agreements/conclusion were reached[3]</w:t>
      </w:r>
      <w:r>
        <w:rPr>
          <w:rFonts w:hint="eastAsia"/>
          <w:sz w:val="20"/>
          <w:szCs w:val="22"/>
          <w:lang w:val="en-US" w:eastAsia="zh-CN"/>
        </w:rPr>
        <w:t>[4]</w:t>
      </w:r>
      <w:r>
        <w:rPr>
          <w:sz w:val="20"/>
          <w:szCs w:val="22"/>
          <w:lang w:val="en-US" w:eastAsia="zh-CN"/>
        </w:rPr>
        <w:t xml:space="preserve">. </w:t>
      </w:r>
    </w:p>
    <w:tbl>
      <w:tblPr>
        <w:tblStyle w:val="52"/>
        <w:tblW w:w="9700"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00" w:type="dxa"/>
          </w:tcPr>
          <w:p>
            <w:pPr>
              <w:snapToGrid w:val="0"/>
              <w:spacing w:after="0"/>
              <w:rPr>
                <w:rFonts w:eastAsia="宋体"/>
                <w:sz w:val="20"/>
                <w:highlight w:val="darkYellow"/>
                <w:lang w:val="en-US" w:eastAsia="zh-CN"/>
              </w:rPr>
            </w:pPr>
            <w:r>
              <w:rPr>
                <w:sz w:val="20"/>
                <w:highlight w:val="darkYellow"/>
              </w:rPr>
              <w:t>Working assumption:</w:t>
            </w:r>
            <w:r>
              <w:rPr>
                <w:rFonts w:hint="eastAsia" w:eastAsia="宋体"/>
                <w:sz w:val="20"/>
                <w:highlight w:val="darkYellow"/>
                <w:lang w:val="en-US" w:eastAsia="zh-CN"/>
              </w:rPr>
              <w:t xml:space="preserve"> #96bis</w:t>
            </w:r>
          </w:p>
          <w:p>
            <w:pPr>
              <w:pStyle w:val="71"/>
              <w:numPr>
                <w:ilvl w:val="0"/>
                <w:numId w:val="7"/>
              </w:numPr>
              <w:overflowPunct w:val="0"/>
              <w:autoSpaceDE w:val="0"/>
              <w:autoSpaceDN w:val="0"/>
              <w:snapToGrid w:val="0"/>
              <w:spacing w:after="0"/>
              <w:contextualSpacing/>
              <w:textAlignment w:val="baseline"/>
              <w:rPr>
                <w:bCs/>
                <w:iCs/>
                <w:lang w:eastAsia="zh-CN"/>
              </w:rPr>
            </w:pPr>
            <w:r>
              <w:rPr>
                <w:bCs/>
                <w:iCs/>
                <w:lang w:eastAsia="zh-CN"/>
              </w:rPr>
              <w:t xml:space="preserve">PDCCH is used for UL cancelation indication </w:t>
            </w:r>
          </w:p>
          <w:p>
            <w:pPr>
              <w:pStyle w:val="71"/>
              <w:numPr>
                <w:ilvl w:val="1"/>
                <w:numId w:val="8"/>
              </w:numPr>
              <w:overflowPunct w:val="0"/>
              <w:autoSpaceDE w:val="0"/>
              <w:autoSpaceDN w:val="0"/>
              <w:snapToGrid w:val="0"/>
              <w:spacing w:after="0"/>
              <w:contextualSpacing/>
              <w:textAlignment w:val="baseline"/>
              <w:rPr>
                <w:bCs/>
                <w:iCs/>
                <w:lang w:eastAsia="zh-CN"/>
              </w:rPr>
            </w:pPr>
            <w:r>
              <w:rPr>
                <w:bCs/>
                <w:iCs/>
                <w:lang w:eastAsia="zh-CN"/>
              </w:rPr>
              <w:t xml:space="preserve">The Working assumption can be revisited if the DCI for cancelation indication only carry very small number of information bits, e.g. 1 bit. </w:t>
            </w:r>
          </w:p>
          <w:p>
            <w:pPr>
              <w:pStyle w:val="71"/>
              <w:overflowPunct w:val="0"/>
              <w:autoSpaceDE w:val="0"/>
              <w:autoSpaceDN w:val="0"/>
              <w:snapToGrid w:val="0"/>
              <w:spacing w:after="0"/>
              <w:ind w:left="0"/>
              <w:contextualSpacing/>
              <w:textAlignment w:val="baseline"/>
              <w:rPr>
                <w:bCs/>
                <w:iCs/>
                <w:lang w:val="en-US" w:eastAsia="zh-CN"/>
              </w:rPr>
            </w:pPr>
            <w:r>
              <w:rPr>
                <w:bCs/>
                <w:iCs/>
                <w:highlight w:val="green"/>
                <w:lang w:eastAsia="zh-CN"/>
              </w:rPr>
              <w:t>Agre</w:t>
            </w:r>
            <w:r>
              <w:rPr>
                <w:bCs/>
                <w:iCs/>
                <w:szCs w:val="22"/>
                <w:highlight w:val="green"/>
                <w:lang w:eastAsia="zh-CN"/>
              </w:rPr>
              <w:t>ements:</w:t>
            </w:r>
            <w:r>
              <w:rPr>
                <w:rFonts w:hint="eastAsia"/>
                <w:bCs/>
                <w:iCs/>
                <w:szCs w:val="22"/>
                <w:highlight w:val="green"/>
                <w:lang w:val="en-US" w:eastAsia="zh-CN"/>
              </w:rPr>
              <w:t xml:space="preserve"> #96bis</w:t>
            </w:r>
          </w:p>
          <w:p>
            <w:pPr>
              <w:pStyle w:val="71"/>
              <w:numPr>
                <w:ilvl w:val="0"/>
                <w:numId w:val="9"/>
              </w:numPr>
              <w:overflowPunct w:val="0"/>
              <w:autoSpaceDE w:val="0"/>
              <w:autoSpaceDN w:val="0"/>
              <w:snapToGrid w:val="0"/>
              <w:spacing w:after="0"/>
              <w:contextualSpacing/>
              <w:textAlignment w:val="baseline"/>
              <w:rPr>
                <w:bCs/>
                <w:iCs/>
                <w:lang w:eastAsia="zh-CN"/>
              </w:rPr>
            </w:pPr>
            <w:r>
              <w:rPr>
                <w:bCs/>
                <w:iCs/>
                <w:lang w:eastAsia="zh-CN"/>
              </w:rPr>
              <w:t>Upon detecting an UL cancelation indication, at least stop without resuming is supported</w:t>
            </w:r>
          </w:p>
          <w:p>
            <w:pPr>
              <w:pStyle w:val="71"/>
              <w:numPr>
                <w:ilvl w:val="1"/>
                <w:numId w:val="8"/>
              </w:numPr>
              <w:overflowPunct w:val="0"/>
              <w:autoSpaceDE w:val="0"/>
              <w:autoSpaceDN w:val="0"/>
              <w:snapToGrid w:val="0"/>
              <w:spacing w:after="0"/>
              <w:contextualSpacing/>
              <w:textAlignment w:val="baseline"/>
              <w:rPr>
                <w:bCs/>
                <w:iCs/>
                <w:lang w:eastAsia="zh-CN"/>
              </w:rPr>
            </w:pPr>
            <w:r>
              <w:rPr>
                <w:bCs/>
                <w:iCs/>
                <w:lang w:eastAsia="zh-CN"/>
              </w:rPr>
              <w:t xml:space="preserve">FFS whether and how to support stop with resume </w:t>
            </w:r>
          </w:p>
          <w:p>
            <w:pPr>
              <w:pStyle w:val="71"/>
              <w:overflowPunct w:val="0"/>
              <w:autoSpaceDE w:val="0"/>
              <w:autoSpaceDN w:val="0"/>
              <w:snapToGrid w:val="0"/>
              <w:spacing w:after="0"/>
              <w:ind w:left="0"/>
              <w:contextualSpacing/>
              <w:textAlignment w:val="baseline"/>
              <w:rPr>
                <w:bCs/>
                <w:iCs/>
                <w:highlight w:val="green"/>
                <w:lang w:eastAsia="zh-CN"/>
              </w:rPr>
            </w:pPr>
            <w:r>
              <w:rPr>
                <w:bCs/>
                <w:iCs/>
                <w:highlight w:val="green"/>
                <w:lang w:eastAsia="zh-CN"/>
              </w:rPr>
              <w:t>Agreements:</w:t>
            </w:r>
            <w:r>
              <w:rPr>
                <w:rFonts w:hint="eastAsia"/>
                <w:bCs/>
                <w:iCs/>
                <w:szCs w:val="22"/>
                <w:highlight w:val="green"/>
                <w:lang w:val="en-US" w:eastAsia="zh-CN"/>
              </w:rPr>
              <w:t xml:space="preserve"> #96bis</w:t>
            </w:r>
          </w:p>
          <w:p>
            <w:pPr>
              <w:pStyle w:val="71"/>
              <w:numPr>
                <w:ilvl w:val="0"/>
                <w:numId w:val="9"/>
              </w:numPr>
              <w:overflowPunct w:val="0"/>
              <w:autoSpaceDE w:val="0"/>
              <w:autoSpaceDN w:val="0"/>
              <w:snapToGrid w:val="0"/>
              <w:spacing w:after="0"/>
              <w:contextualSpacing/>
              <w:textAlignment w:val="baseline"/>
              <w:rPr>
                <w:bCs/>
                <w:iCs/>
                <w:lang w:eastAsia="zh-CN"/>
              </w:rPr>
            </w:pPr>
            <w:r>
              <w:rPr>
                <w:bCs/>
                <w:iCs/>
                <w:lang w:eastAsia="zh-CN"/>
              </w:rPr>
              <w:t>Further discuss which UL transmissions that can potentially be cancelled by the UL cancelation indication, including</w:t>
            </w:r>
          </w:p>
          <w:p>
            <w:pPr>
              <w:pStyle w:val="71"/>
              <w:numPr>
                <w:ilvl w:val="1"/>
                <w:numId w:val="8"/>
              </w:numPr>
              <w:overflowPunct w:val="0"/>
              <w:autoSpaceDE w:val="0"/>
              <w:autoSpaceDN w:val="0"/>
              <w:snapToGrid w:val="0"/>
              <w:spacing w:after="0"/>
              <w:contextualSpacing/>
              <w:textAlignment w:val="baseline"/>
              <w:rPr>
                <w:bCs/>
                <w:iCs/>
                <w:lang w:eastAsia="zh-CN"/>
              </w:rPr>
            </w:pPr>
            <w:r>
              <w:rPr>
                <w:bCs/>
                <w:iCs/>
                <w:lang w:eastAsia="zh-CN"/>
              </w:rPr>
              <w:t>Dynamic scheduled UL transmissions, including PUSCH, PUCCH, SRS</w:t>
            </w:r>
          </w:p>
          <w:p>
            <w:pPr>
              <w:pStyle w:val="71"/>
              <w:numPr>
                <w:ilvl w:val="1"/>
                <w:numId w:val="8"/>
              </w:numPr>
              <w:overflowPunct w:val="0"/>
              <w:autoSpaceDE w:val="0"/>
              <w:autoSpaceDN w:val="0"/>
              <w:snapToGrid w:val="0"/>
              <w:spacing w:after="0"/>
              <w:contextualSpacing/>
              <w:textAlignment w:val="baseline"/>
              <w:rPr>
                <w:bCs/>
                <w:iCs/>
                <w:lang w:eastAsia="zh-CN"/>
              </w:rPr>
            </w:pPr>
            <w:r>
              <w:rPr>
                <w:bCs/>
                <w:iCs/>
                <w:lang w:eastAsia="zh-CN"/>
              </w:rPr>
              <w:t>Semi-persistent UL transmissions, including PUSCH, PUCCH, SRS</w:t>
            </w:r>
          </w:p>
          <w:p>
            <w:pPr>
              <w:pStyle w:val="71"/>
              <w:numPr>
                <w:ilvl w:val="1"/>
                <w:numId w:val="8"/>
              </w:numPr>
              <w:overflowPunct w:val="0"/>
              <w:autoSpaceDE w:val="0"/>
              <w:autoSpaceDN w:val="0"/>
              <w:snapToGrid w:val="0"/>
              <w:spacing w:after="0"/>
              <w:contextualSpacing/>
              <w:textAlignment w:val="baseline"/>
              <w:rPr>
                <w:bCs/>
                <w:iCs/>
                <w:lang w:eastAsia="zh-CN"/>
              </w:rPr>
            </w:pPr>
            <w:r>
              <w:rPr>
                <w:bCs/>
                <w:iCs/>
                <w:lang w:eastAsia="zh-CN"/>
              </w:rPr>
              <w:t>Periodic UL transmissions, including configured grant PUSCH, PUCCH, SRS</w:t>
            </w:r>
          </w:p>
          <w:p>
            <w:pPr>
              <w:pStyle w:val="71"/>
              <w:numPr>
                <w:ilvl w:val="1"/>
                <w:numId w:val="8"/>
              </w:numPr>
              <w:overflowPunct w:val="0"/>
              <w:autoSpaceDE w:val="0"/>
              <w:autoSpaceDN w:val="0"/>
              <w:snapToGrid w:val="0"/>
              <w:spacing w:after="0"/>
              <w:contextualSpacing/>
              <w:textAlignment w:val="baseline"/>
              <w:rPr>
                <w:bCs/>
                <w:iCs/>
                <w:lang w:eastAsia="zh-CN"/>
              </w:rPr>
            </w:pPr>
            <w:r>
              <w:rPr>
                <w:bCs/>
                <w:iCs/>
                <w:lang w:eastAsia="zh-CN"/>
              </w:rPr>
              <w:t>PRACH</w:t>
            </w:r>
          </w:p>
          <w:p>
            <w:pPr>
              <w:pStyle w:val="71"/>
              <w:overflowPunct w:val="0"/>
              <w:autoSpaceDE w:val="0"/>
              <w:autoSpaceDN w:val="0"/>
              <w:snapToGrid w:val="0"/>
              <w:spacing w:after="0"/>
              <w:ind w:left="0"/>
              <w:contextualSpacing/>
              <w:textAlignment w:val="baseline"/>
              <w:rPr>
                <w:bCs/>
                <w:iCs/>
                <w:highlight w:val="green"/>
                <w:lang w:eastAsia="zh-CN"/>
              </w:rPr>
            </w:pPr>
            <w:r>
              <w:rPr>
                <w:bCs/>
                <w:iCs/>
                <w:highlight w:val="green"/>
                <w:lang w:eastAsia="zh-CN"/>
              </w:rPr>
              <w:t>Agreements:</w:t>
            </w:r>
            <w:r>
              <w:rPr>
                <w:rFonts w:hint="eastAsia"/>
                <w:bCs/>
                <w:iCs/>
                <w:szCs w:val="22"/>
                <w:highlight w:val="green"/>
                <w:lang w:val="en-US" w:eastAsia="zh-CN"/>
              </w:rPr>
              <w:t xml:space="preserve"> #96bis</w:t>
            </w:r>
          </w:p>
          <w:p>
            <w:pPr>
              <w:pStyle w:val="71"/>
              <w:numPr>
                <w:ilvl w:val="0"/>
                <w:numId w:val="10"/>
              </w:numPr>
              <w:overflowPunct w:val="0"/>
              <w:autoSpaceDE w:val="0"/>
              <w:autoSpaceDN w:val="0"/>
              <w:snapToGrid w:val="0"/>
              <w:spacing w:after="0"/>
              <w:ind w:hanging="363"/>
              <w:contextualSpacing/>
              <w:textAlignment w:val="baseline"/>
              <w:rPr>
                <w:bCs/>
                <w:iCs/>
                <w:lang w:eastAsia="zh-CN"/>
              </w:rPr>
            </w:pPr>
            <w:r>
              <w:rPr>
                <w:bCs/>
                <w:iCs/>
                <w:lang w:eastAsia="zh-CN"/>
              </w:rPr>
              <w:t xml:space="preserve">Further discuss, aiming for down-selection, the group common DCI and UE-specific DCI for UL cancelation indication </w:t>
            </w:r>
          </w:p>
          <w:p>
            <w:pPr>
              <w:pStyle w:val="71"/>
              <w:numPr>
                <w:ilvl w:val="1"/>
                <w:numId w:val="10"/>
              </w:numPr>
              <w:overflowPunct w:val="0"/>
              <w:autoSpaceDE w:val="0"/>
              <w:autoSpaceDN w:val="0"/>
              <w:snapToGrid w:val="0"/>
              <w:spacing w:after="0"/>
              <w:ind w:hanging="363"/>
              <w:contextualSpacing/>
              <w:textAlignment w:val="baseline"/>
              <w:rPr>
                <w:bCs/>
                <w:iCs/>
                <w:lang w:eastAsia="zh-CN"/>
              </w:rPr>
            </w:pPr>
            <w:r>
              <w:rPr>
                <w:bCs/>
                <w:iCs/>
                <w:lang w:eastAsia="zh-CN"/>
              </w:rPr>
              <w:t>For group common DCI (different from Rel-15 SFI)</w:t>
            </w:r>
          </w:p>
          <w:p>
            <w:pPr>
              <w:pStyle w:val="71"/>
              <w:numPr>
                <w:ilvl w:val="2"/>
                <w:numId w:val="10"/>
              </w:numPr>
              <w:overflowPunct w:val="0"/>
              <w:autoSpaceDE w:val="0"/>
              <w:autoSpaceDN w:val="0"/>
              <w:snapToGrid w:val="0"/>
              <w:spacing w:after="0"/>
              <w:ind w:hanging="363"/>
              <w:contextualSpacing/>
              <w:textAlignment w:val="baseline"/>
              <w:rPr>
                <w:bCs/>
                <w:iCs/>
                <w:lang w:eastAsia="zh-CN"/>
              </w:rPr>
            </w:pPr>
            <w:r>
              <w:rPr>
                <w:bCs/>
                <w:iCs/>
                <w:lang w:eastAsia="zh-CN"/>
              </w:rPr>
              <w:t>UE is configured to monitor a group common DCI which indicates the time/frequency region on which the UL cancellation indication applies</w:t>
            </w:r>
          </w:p>
          <w:p>
            <w:pPr>
              <w:pStyle w:val="71"/>
              <w:numPr>
                <w:ilvl w:val="1"/>
                <w:numId w:val="10"/>
              </w:numPr>
              <w:overflowPunct w:val="0"/>
              <w:autoSpaceDE w:val="0"/>
              <w:autoSpaceDN w:val="0"/>
              <w:snapToGrid w:val="0"/>
              <w:spacing w:after="0"/>
              <w:ind w:hanging="363"/>
              <w:contextualSpacing/>
              <w:textAlignment w:val="baseline"/>
              <w:rPr>
                <w:bCs/>
                <w:iCs/>
                <w:lang w:eastAsia="zh-CN"/>
              </w:rPr>
            </w:pPr>
            <w:r>
              <w:rPr>
                <w:bCs/>
                <w:iCs/>
                <w:lang w:eastAsia="zh-CN"/>
              </w:rPr>
              <w:t>For UE specific-DCI</w:t>
            </w:r>
          </w:p>
          <w:p>
            <w:pPr>
              <w:pStyle w:val="71"/>
              <w:numPr>
                <w:ilvl w:val="2"/>
                <w:numId w:val="10"/>
              </w:numPr>
              <w:overflowPunct w:val="0"/>
              <w:autoSpaceDE w:val="0"/>
              <w:autoSpaceDN w:val="0"/>
              <w:snapToGrid w:val="0"/>
              <w:spacing w:after="0"/>
              <w:ind w:hanging="363"/>
              <w:contextualSpacing/>
              <w:textAlignment w:val="baseline"/>
              <w:rPr>
                <w:bCs/>
                <w:iCs/>
                <w:lang w:eastAsia="zh-CN"/>
              </w:rPr>
            </w:pPr>
            <w:r>
              <w:rPr>
                <w:bCs/>
                <w:iCs/>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pPr>
              <w:pStyle w:val="71"/>
              <w:overflowPunct w:val="0"/>
              <w:autoSpaceDE w:val="0"/>
              <w:autoSpaceDN w:val="0"/>
              <w:snapToGrid w:val="0"/>
              <w:spacing w:after="0"/>
              <w:ind w:left="0"/>
              <w:contextualSpacing/>
              <w:textAlignment w:val="baseline"/>
              <w:rPr>
                <w:bCs/>
                <w:iCs/>
                <w:szCs w:val="22"/>
                <w:highlight w:val="green"/>
                <w:lang w:val="en-US" w:eastAsia="zh-CN"/>
              </w:rPr>
            </w:pPr>
            <w:r>
              <w:rPr>
                <w:bCs/>
                <w:iCs/>
                <w:szCs w:val="22"/>
                <w:highlight w:val="green"/>
                <w:lang w:eastAsia="zh-CN"/>
              </w:rPr>
              <w:t>Agreements:</w:t>
            </w:r>
            <w:r>
              <w:rPr>
                <w:rFonts w:hint="eastAsia"/>
                <w:bCs/>
                <w:iCs/>
                <w:szCs w:val="22"/>
                <w:highlight w:val="green"/>
                <w:lang w:val="en-US" w:eastAsia="zh-CN"/>
              </w:rPr>
              <w:t xml:space="preserve"> #97</w:t>
            </w:r>
          </w:p>
          <w:p>
            <w:pPr>
              <w:pStyle w:val="71"/>
              <w:numPr>
                <w:ilvl w:val="0"/>
                <w:numId w:val="11"/>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S</w:t>
            </w:r>
            <w:r>
              <w:rPr>
                <w:rFonts w:hint="eastAsia" w:eastAsia="宋体"/>
                <w:bCs/>
                <w:iCs/>
                <w:lang w:eastAsia="zh-CN"/>
              </w:rPr>
              <w:t xml:space="preserve">upport </w:t>
            </w:r>
            <w:r>
              <w:rPr>
                <w:rFonts w:eastAsia="宋体"/>
                <w:bCs/>
                <w:iCs/>
                <w:lang w:eastAsia="zh-CN"/>
              </w:rPr>
              <w:t xml:space="preserve">at least </w:t>
            </w:r>
            <w:r>
              <w:rPr>
                <w:rFonts w:hint="eastAsia" w:eastAsia="宋体"/>
                <w:bCs/>
                <w:iCs/>
                <w:lang w:eastAsia="zh-CN"/>
              </w:rPr>
              <w:t>group common DCI for cancelation indication</w:t>
            </w:r>
          </w:p>
          <w:p>
            <w:pPr>
              <w:pStyle w:val="71"/>
              <w:numPr>
                <w:ilvl w:val="1"/>
                <w:numId w:val="11"/>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 xml:space="preserve">FFS whether or not to additionally support </w:t>
            </w:r>
            <w:r>
              <w:rPr>
                <w:rFonts w:hint="eastAsia" w:eastAsia="宋体"/>
                <w:bCs/>
                <w:iCs/>
                <w:lang w:eastAsia="zh-CN"/>
              </w:rPr>
              <w:t>UE-specific DCI for cancelation indication</w:t>
            </w:r>
          </w:p>
          <w:p>
            <w:pPr>
              <w:spacing w:after="0"/>
              <w:rPr>
                <w:rFonts w:eastAsia="宋体"/>
                <w:b/>
                <w:sz w:val="20"/>
                <w:lang w:val="en-US" w:eastAsia="zh-CN"/>
              </w:rPr>
            </w:pPr>
            <w:r>
              <w:rPr>
                <w:b/>
                <w:sz w:val="20"/>
                <w:u w:val="single"/>
              </w:rPr>
              <w:t>Conclusion</w:t>
            </w:r>
            <w:r>
              <w:rPr>
                <w:b/>
                <w:sz w:val="20"/>
              </w:rPr>
              <w:t>:</w:t>
            </w:r>
            <w:r>
              <w:rPr>
                <w:rFonts w:hint="eastAsia" w:eastAsia="宋体"/>
                <w:b/>
                <w:sz w:val="20"/>
                <w:lang w:val="en-US" w:eastAsia="zh-CN"/>
              </w:rPr>
              <w:t xml:space="preserve"> #97</w:t>
            </w:r>
          </w:p>
          <w:p>
            <w:pPr>
              <w:spacing w:after="0"/>
              <w:rPr>
                <w:sz w:val="20"/>
              </w:rPr>
            </w:pPr>
            <w:r>
              <w:rPr>
                <w:rFonts w:hint="eastAsia"/>
                <w:sz w:val="20"/>
              </w:rPr>
              <w:t>To down-select from the following options for enhanced power control</w:t>
            </w:r>
          </w:p>
          <w:p>
            <w:pPr>
              <w:pStyle w:val="71"/>
              <w:numPr>
                <w:ilvl w:val="0"/>
                <w:numId w:val="11"/>
              </w:numPr>
              <w:overflowPunct w:val="0"/>
              <w:autoSpaceDE w:val="0"/>
              <w:autoSpaceDN w:val="0"/>
              <w:adjustRightInd w:val="0"/>
              <w:snapToGrid w:val="0"/>
              <w:spacing w:after="0"/>
              <w:ind w:left="726" w:hanging="363"/>
              <w:contextualSpacing/>
              <w:textAlignment w:val="baseline"/>
              <w:rPr>
                <w:rFonts w:eastAsia="宋体"/>
                <w:bCs/>
                <w:iCs/>
                <w:lang w:eastAsia="zh-CN"/>
              </w:rPr>
            </w:pPr>
            <w:r>
              <w:rPr>
                <w:rFonts w:eastAsia="宋体"/>
                <w:bCs/>
                <w:iCs/>
                <w:lang w:eastAsia="zh-CN"/>
              </w:rPr>
              <w:t>O</w:t>
            </w:r>
            <w:r>
              <w:rPr>
                <w:rFonts w:hint="eastAsia" w:eastAsia="宋体"/>
                <w:bCs/>
                <w:iCs/>
                <w:lang w:eastAsia="zh-CN"/>
              </w:rPr>
              <w:t xml:space="preserve">ption 1: Indication of open-loop parameter sets by DCI </w:t>
            </w:r>
          </w:p>
          <w:p>
            <w:pPr>
              <w:pStyle w:val="71"/>
              <w:numPr>
                <w:ilvl w:val="0"/>
                <w:numId w:val="12"/>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F</w:t>
            </w:r>
            <w:r>
              <w:rPr>
                <w:rFonts w:hint="eastAsia" w:eastAsia="宋体"/>
                <w:bCs/>
                <w:iCs/>
                <w:lang w:eastAsia="zh-CN"/>
              </w:rPr>
              <w:t xml:space="preserve">or DG-PUSCH, </w:t>
            </w:r>
            <w:bookmarkStart w:id="2" w:name="OLE_LINK2"/>
            <w:r>
              <w:rPr>
                <w:rFonts w:hint="eastAsia" w:eastAsia="宋体"/>
                <w:bCs/>
                <w:iCs/>
                <w:lang w:eastAsia="zh-CN"/>
              </w:rPr>
              <w:t xml:space="preserve">an open-loop parameter set </w:t>
            </w:r>
            <w:r>
              <w:rPr>
                <w:rFonts w:eastAsia="宋体"/>
                <w:bCs/>
                <w:iCs/>
                <w:lang w:eastAsia="zh-CN"/>
              </w:rPr>
              <w:t>indicated</w:t>
            </w:r>
            <w:r>
              <w:rPr>
                <w:rFonts w:hint="eastAsia" w:eastAsia="宋体"/>
                <w:bCs/>
                <w:iCs/>
                <w:lang w:eastAsia="zh-CN"/>
              </w:rPr>
              <w:t xml:space="preserve"> to the UE by scheduling DCI without using SRI is applied to the scheduled transmission</w:t>
            </w:r>
          </w:p>
          <w:bookmarkEnd w:id="2"/>
          <w:p>
            <w:pPr>
              <w:pStyle w:val="71"/>
              <w:numPr>
                <w:ilvl w:val="0"/>
                <w:numId w:val="12"/>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 xml:space="preserve">FFS </w:t>
            </w:r>
            <w:r>
              <w:rPr>
                <w:rFonts w:hint="eastAsia" w:eastAsia="宋体"/>
                <w:bCs/>
                <w:iCs/>
                <w:lang w:eastAsia="zh-CN"/>
              </w:rPr>
              <w:t xml:space="preserve">At least </w:t>
            </w:r>
            <w:r>
              <w:rPr>
                <w:rFonts w:eastAsia="宋体"/>
                <w:bCs/>
                <w:iCs/>
                <w:lang w:eastAsia="zh-CN"/>
              </w:rPr>
              <w:t>f</w:t>
            </w:r>
            <w:r>
              <w:rPr>
                <w:rFonts w:hint="eastAsia" w:eastAsia="宋体"/>
                <w:bCs/>
                <w:iCs/>
                <w:lang w:eastAsia="zh-CN"/>
              </w:rPr>
              <w:t xml:space="preserve">or single active CG-PUSCH, an open-loop parameter set is </w:t>
            </w:r>
            <w:r>
              <w:rPr>
                <w:rFonts w:eastAsia="宋体"/>
                <w:bCs/>
                <w:iCs/>
                <w:lang w:eastAsia="zh-CN"/>
              </w:rPr>
              <w:t>indicated</w:t>
            </w:r>
            <w:r>
              <w:rPr>
                <w:rFonts w:hint="eastAsia" w:eastAsia="宋体"/>
                <w:bCs/>
                <w:iCs/>
                <w:lang w:eastAsia="zh-CN"/>
              </w:rPr>
              <w:t xml:space="preserve"> to the UE by a UE-specific field in group common DCI</w:t>
            </w:r>
          </w:p>
          <w:p>
            <w:pPr>
              <w:pStyle w:val="71"/>
              <w:numPr>
                <w:ilvl w:val="2"/>
                <w:numId w:val="12"/>
              </w:numPr>
              <w:overflowPunct w:val="0"/>
              <w:autoSpaceDE w:val="0"/>
              <w:autoSpaceDN w:val="0"/>
              <w:adjustRightInd w:val="0"/>
              <w:snapToGrid w:val="0"/>
              <w:spacing w:after="0"/>
              <w:ind w:left="2970" w:hanging="363"/>
              <w:contextualSpacing/>
              <w:textAlignment w:val="baseline"/>
              <w:rPr>
                <w:rFonts w:eastAsia="宋体"/>
                <w:bCs/>
                <w:iCs/>
                <w:lang w:eastAsia="zh-CN"/>
              </w:rPr>
            </w:pPr>
            <w:r>
              <w:rPr>
                <w:rFonts w:hint="eastAsia" w:eastAsia="宋体"/>
                <w:bCs/>
                <w:iCs/>
                <w:lang w:eastAsia="zh-CN"/>
              </w:rPr>
              <w:t>FFS for the case of multiple active CG-PUSCH</w:t>
            </w:r>
          </w:p>
          <w:p>
            <w:pPr>
              <w:pStyle w:val="71"/>
              <w:numPr>
                <w:ilvl w:val="0"/>
                <w:numId w:val="12"/>
              </w:numPr>
              <w:overflowPunct w:val="0"/>
              <w:autoSpaceDE w:val="0"/>
              <w:autoSpaceDN w:val="0"/>
              <w:adjustRightInd w:val="0"/>
              <w:snapToGrid w:val="0"/>
              <w:spacing w:after="0"/>
              <w:ind w:left="1446" w:hanging="363"/>
              <w:contextualSpacing/>
              <w:textAlignment w:val="baseline"/>
              <w:rPr>
                <w:rFonts w:eastAsia="宋体"/>
                <w:bCs/>
                <w:iCs/>
                <w:lang w:eastAsia="zh-CN"/>
              </w:rPr>
            </w:pPr>
            <w:r>
              <w:rPr>
                <w:rFonts w:eastAsia="宋体"/>
                <w:bCs/>
                <w:iCs/>
                <w:lang w:eastAsia="zh-CN"/>
              </w:rPr>
              <w:t>FFS</w:t>
            </w:r>
            <w:r>
              <w:rPr>
                <w:rFonts w:hint="eastAsia" w:eastAsia="宋体"/>
                <w:bCs/>
                <w:iCs/>
                <w:lang w:eastAsia="zh-CN"/>
              </w:rPr>
              <w:t xml:space="preserve"> For a UE, the open-loop parameter sets for DG-PUSCH and CG-PUSCH may be same or different</w:t>
            </w:r>
          </w:p>
          <w:p>
            <w:pPr>
              <w:numPr>
                <w:ilvl w:val="0"/>
                <w:numId w:val="13"/>
              </w:numPr>
              <w:spacing w:after="0"/>
              <w:ind w:left="765" w:hanging="363"/>
              <w:rPr>
                <w:sz w:val="20"/>
              </w:rPr>
            </w:pPr>
            <w:r>
              <w:rPr>
                <w:rFonts w:hint="eastAsia"/>
                <w:sz w:val="20"/>
              </w:rPr>
              <w:t>Option 2: Indication of TPC with increased range by DCI</w:t>
            </w:r>
          </w:p>
          <w:p>
            <w:pPr>
              <w:pStyle w:val="71"/>
              <w:numPr>
                <w:ilvl w:val="0"/>
                <w:numId w:val="14"/>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F</w:t>
            </w:r>
            <w:r>
              <w:rPr>
                <w:rFonts w:hint="eastAsia" w:eastAsia="宋体"/>
                <w:bCs/>
                <w:iCs/>
                <w:lang w:eastAsia="zh-CN"/>
              </w:rPr>
              <w:t>or DG-PUSCH, a TPC with increased range is indicated to the UE by the TPC field in scheduling DCI</w:t>
            </w:r>
          </w:p>
          <w:p>
            <w:pPr>
              <w:pStyle w:val="71"/>
              <w:numPr>
                <w:ilvl w:val="0"/>
                <w:numId w:val="14"/>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FFS</w:t>
            </w:r>
            <w:r>
              <w:rPr>
                <w:rFonts w:hint="eastAsia" w:eastAsia="宋体"/>
                <w:bCs/>
                <w:iCs/>
                <w:lang w:eastAsia="zh-CN"/>
              </w:rPr>
              <w:t xml:space="preserve"> At least for single active CG-PUSCH (and potentially also for DG-PUSCH), a TPC with increased range is indicated to the UE by a UE-specific TPC field in group common DCI</w:t>
            </w:r>
          </w:p>
          <w:p>
            <w:pPr>
              <w:pStyle w:val="71"/>
              <w:numPr>
                <w:ilvl w:val="2"/>
                <w:numId w:val="14"/>
              </w:numPr>
              <w:overflowPunct w:val="0"/>
              <w:autoSpaceDE w:val="0"/>
              <w:autoSpaceDN w:val="0"/>
              <w:adjustRightInd w:val="0"/>
              <w:snapToGrid w:val="0"/>
              <w:spacing w:after="0"/>
              <w:ind w:hanging="363"/>
              <w:contextualSpacing/>
              <w:textAlignment w:val="baseline"/>
              <w:rPr>
                <w:rFonts w:eastAsia="宋体"/>
                <w:bCs/>
                <w:iCs/>
                <w:lang w:eastAsia="zh-CN"/>
              </w:rPr>
            </w:pPr>
            <w:r>
              <w:rPr>
                <w:rFonts w:hint="eastAsia" w:eastAsia="宋体"/>
                <w:bCs/>
                <w:iCs/>
                <w:lang w:eastAsia="zh-CN"/>
              </w:rPr>
              <w:t xml:space="preserve"> FFS for the case of multiple active CG-PUSCH</w:t>
            </w:r>
          </w:p>
          <w:p>
            <w:pPr>
              <w:pStyle w:val="71"/>
              <w:numPr>
                <w:ilvl w:val="0"/>
                <w:numId w:val="14"/>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At least for DG-PUSCH, f</w:t>
            </w:r>
            <w:r>
              <w:rPr>
                <w:rFonts w:hint="eastAsia" w:eastAsia="宋体"/>
                <w:bCs/>
                <w:iCs/>
                <w:lang w:eastAsia="zh-CN"/>
              </w:rPr>
              <w:t xml:space="preserve">or a UE, the number of TPC entries (4 or 8) and power adjustment value for each entry is higher layer configured </w:t>
            </w:r>
          </w:p>
          <w:p>
            <w:pPr>
              <w:pStyle w:val="71"/>
              <w:numPr>
                <w:ilvl w:val="0"/>
                <w:numId w:val="14"/>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FFS</w:t>
            </w:r>
            <w:r>
              <w:rPr>
                <w:rFonts w:hint="eastAsia" w:eastAsia="宋体"/>
                <w:bCs/>
                <w:iCs/>
                <w:lang w:eastAsia="zh-CN"/>
              </w:rPr>
              <w:t xml:space="preserve"> For a UE, the TPC configuration for DG-PUSCH and CG-PUSCH may be same or </w:t>
            </w:r>
            <w:r>
              <w:rPr>
                <w:rFonts w:eastAsia="宋体"/>
                <w:bCs/>
                <w:iCs/>
                <w:lang w:eastAsia="zh-CN"/>
              </w:rPr>
              <w:t>different</w:t>
            </w:r>
            <w:r>
              <w:rPr>
                <w:rFonts w:hint="eastAsia" w:eastAsia="宋体"/>
                <w:bCs/>
                <w:iCs/>
                <w:lang w:eastAsia="zh-CN"/>
              </w:rPr>
              <w:t xml:space="preserve"> </w:t>
            </w:r>
          </w:p>
          <w:p>
            <w:pPr>
              <w:pStyle w:val="71"/>
              <w:numPr>
                <w:ilvl w:val="0"/>
                <w:numId w:val="14"/>
              </w:numPr>
              <w:overflowPunct w:val="0"/>
              <w:autoSpaceDE w:val="0"/>
              <w:autoSpaceDN w:val="0"/>
              <w:adjustRightInd w:val="0"/>
              <w:snapToGrid w:val="0"/>
              <w:spacing w:after="0"/>
              <w:ind w:left="720" w:hanging="272"/>
              <w:contextualSpacing/>
              <w:textAlignment w:val="baseline"/>
              <w:rPr>
                <w:rFonts w:eastAsia="宋体"/>
                <w:bCs/>
                <w:iCs/>
                <w:lang w:eastAsia="zh-CN"/>
              </w:rPr>
            </w:pPr>
            <w:r>
              <w:rPr>
                <w:rFonts w:hint="eastAsia" w:eastAsia="宋体"/>
                <w:bCs/>
                <w:iCs/>
                <w:lang w:eastAsia="zh-CN"/>
              </w:rPr>
              <w:t xml:space="preserve">Option 3: </w:t>
            </w:r>
          </w:p>
          <w:p>
            <w:pPr>
              <w:pStyle w:val="71"/>
              <w:numPr>
                <w:ilvl w:val="0"/>
                <w:numId w:val="15"/>
              </w:numPr>
              <w:overflowPunct w:val="0"/>
              <w:autoSpaceDE w:val="0"/>
              <w:autoSpaceDN w:val="0"/>
              <w:adjustRightInd w:val="0"/>
              <w:snapToGrid w:val="0"/>
              <w:spacing w:after="0"/>
              <w:ind w:hanging="363"/>
              <w:contextualSpacing/>
              <w:textAlignment w:val="baseline"/>
              <w:rPr>
                <w:rFonts w:eastAsia="宋体"/>
                <w:bCs/>
                <w:iCs/>
                <w:lang w:eastAsia="zh-CN"/>
              </w:rPr>
            </w:pPr>
            <w:r>
              <w:rPr>
                <w:rFonts w:hint="eastAsia" w:eastAsia="宋体"/>
                <w:bCs/>
                <w:iCs/>
                <w:lang w:eastAsia="zh-CN"/>
              </w:rPr>
              <w:t>For DG-PUSCH, use either the solution from option 1 or option 2 for DG-PUSCH as above</w:t>
            </w:r>
          </w:p>
          <w:p>
            <w:pPr>
              <w:pStyle w:val="71"/>
              <w:numPr>
                <w:ilvl w:val="2"/>
                <w:numId w:val="15"/>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 xml:space="preserve">To </w:t>
            </w:r>
            <w:r>
              <w:rPr>
                <w:rFonts w:hint="eastAsia" w:eastAsia="宋体"/>
                <w:bCs/>
                <w:iCs/>
                <w:lang w:eastAsia="zh-CN"/>
              </w:rPr>
              <w:t>down-select from option 1 and 2</w:t>
            </w:r>
          </w:p>
          <w:p>
            <w:pPr>
              <w:pStyle w:val="71"/>
              <w:numPr>
                <w:ilvl w:val="0"/>
                <w:numId w:val="15"/>
              </w:numPr>
              <w:overflowPunct w:val="0"/>
              <w:autoSpaceDE w:val="0"/>
              <w:autoSpaceDN w:val="0"/>
              <w:adjustRightInd w:val="0"/>
              <w:snapToGrid w:val="0"/>
              <w:spacing w:after="0"/>
              <w:ind w:hanging="363"/>
              <w:contextualSpacing/>
              <w:textAlignment w:val="baseline"/>
              <w:rPr>
                <w:rFonts w:eastAsia="宋体"/>
                <w:bCs/>
                <w:iCs/>
                <w:lang w:eastAsia="zh-CN"/>
              </w:rPr>
            </w:pPr>
            <w:r>
              <w:rPr>
                <w:rFonts w:eastAsia="宋体"/>
                <w:bCs/>
                <w:iCs/>
                <w:lang w:eastAsia="zh-CN"/>
              </w:rPr>
              <w:t>FFS</w:t>
            </w:r>
            <w:r>
              <w:rPr>
                <w:rFonts w:hint="eastAsia" w:eastAsia="宋体"/>
                <w:bCs/>
                <w:iCs/>
                <w:lang w:eastAsia="zh-CN"/>
              </w:rPr>
              <w:t xml:space="preserve"> At least for single active CG-PUSCH, UE derives the transmissions power based on the time/frequency resource indicated by a group common DCI</w:t>
            </w:r>
          </w:p>
          <w:p>
            <w:pPr>
              <w:pStyle w:val="71"/>
              <w:numPr>
                <w:ilvl w:val="2"/>
                <w:numId w:val="15"/>
              </w:numPr>
              <w:overflowPunct w:val="0"/>
              <w:autoSpaceDE w:val="0"/>
              <w:autoSpaceDN w:val="0"/>
              <w:adjustRightInd w:val="0"/>
              <w:snapToGrid w:val="0"/>
              <w:spacing w:after="0"/>
              <w:ind w:hanging="363"/>
              <w:contextualSpacing/>
              <w:textAlignment w:val="baseline"/>
              <w:rPr>
                <w:rFonts w:eastAsia="宋体"/>
                <w:bCs/>
                <w:iCs/>
                <w:lang w:eastAsia="zh-CN"/>
              </w:rPr>
            </w:pPr>
            <w:r>
              <w:rPr>
                <w:rFonts w:hint="eastAsia" w:eastAsia="宋体"/>
                <w:bCs/>
                <w:iCs/>
                <w:lang w:eastAsia="zh-CN"/>
              </w:rPr>
              <w:t xml:space="preserve">If a CG-PUSCH transmission overlaps with the </w:t>
            </w:r>
            <w:r>
              <w:rPr>
                <w:rFonts w:eastAsia="宋体"/>
                <w:bCs/>
                <w:iCs/>
                <w:lang w:eastAsia="zh-CN"/>
              </w:rPr>
              <w:t>indicated</w:t>
            </w:r>
            <w:r>
              <w:rPr>
                <w:rFonts w:hint="eastAsia" w:eastAsia="宋体"/>
                <w:bCs/>
                <w:iCs/>
                <w:lang w:eastAsia="zh-CN"/>
              </w:rPr>
              <w:t xml:space="preserve"> time/frequency resource, UE use one open-loop parameter set with higher power for the transmission</w:t>
            </w:r>
          </w:p>
          <w:p>
            <w:pPr>
              <w:pStyle w:val="71"/>
              <w:numPr>
                <w:ilvl w:val="2"/>
                <w:numId w:val="15"/>
              </w:numPr>
              <w:overflowPunct w:val="0"/>
              <w:autoSpaceDE w:val="0"/>
              <w:autoSpaceDN w:val="0"/>
              <w:adjustRightInd w:val="0"/>
              <w:snapToGrid w:val="0"/>
              <w:spacing w:after="0"/>
              <w:ind w:hanging="363"/>
              <w:contextualSpacing/>
              <w:textAlignment w:val="baseline"/>
              <w:rPr>
                <w:rFonts w:eastAsia="宋体"/>
                <w:bCs/>
                <w:iCs/>
                <w:lang w:eastAsia="zh-CN"/>
              </w:rPr>
            </w:pPr>
            <w:r>
              <w:rPr>
                <w:rFonts w:hint="eastAsia" w:eastAsia="宋体"/>
                <w:bCs/>
                <w:iCs/>
                <w:lang w:eastAsia="zh-CN"/>
              </w:rPr>
              <w:t xml:space="preserve">If a CG-PUSCH transmission does NOT overlap with the </w:t>
            </w:r>
            <w:r>
              <w:rPr>
                <w:rFonts w:eastAsia="宋体"/>
                <w:bCs/>
                <w:iCs/>
                <w:lang w:eastAsia="zh-CN"/>
              </w:rPr>
              <w:t>indicated</w:t>
            </w:r>
            <w:r>
              <w:rPr>
                <w:rFonts w:hint="eastAsia" w:eastAsia="宋体"/>
                <w:bCs/>
                <w:iCs/>
                <w:lang w:eastAsia="zh-CN"/>
              </w:rPr>
              <w:t xml:space="preserve"> time/frequency resource, UE use another open-loop parameter set with lower power for the transmission</w:t>
            </w:r>
          </w:p>
          <w:p>
            <w:pPr>
              <w:pStyle w:val="71"/>
              <w:numPr>
                <w:ilvl w:val="2"/>
                <w:numId w:val="15"/>
              </w:numPr>
              <w:overflowPunct w:val="0"/>
              <w:autoSpaceDE w:val="0"/>
              <w:autoSpaceDN w:val="0"/>
              <w:adjustRightInd w:val="0"/>
              <w:snapToGrid w:val="0"/>
              <w:spacing w:after="0"/>
              <w:ind w:hanging="363"/>
              <w:contextualSpacing/>
              <w:textAlignment w:val="baseline"/>
              <w:rPr>
                <w:rFonts w:eastAsia="宋体"/>
                <w:bCs/>
                <w:iCs/>
                <w:lang w:eastAsia="zh-CN"/>
              </w:rPr>
            </w:pPr>
            <w:r>
              <w:rPr>
                <w:rFonts w:hint="eastAsia" w:eastAsia="宋体"/>
                <w:bCs/>
                <w:iCs/>
                <w:lang w:eastAsia="zh-CN"/>
              </w:rPr>
              <w:t>FFS for the case of multiple active CG-PUSCH</w:t>
            </w:r>
          </w:p>
          <w:p>
            <w:pPr>
              <w:pStyle w:val="71"/>
              <w:numPr>
                <w:ilvl w:val="2"/>
                <w:numId w:val="15"/>
              </w:numPr>
              <w:overflowPunct w:val="0"/>
              <w:autoSpaceDE w:val="0"/>
              <w:autoSpaceDN w:val="0"/>
              <w:adjustRightInd w:val="0"/>
              <w:snapToGrid w:val="0"/>
              <w:spacing w:after="0"/>
              <w:ind w:hanging="363"/>
              <w:contextualSpacing/>
              <w:textAlignment w:val="baseline"/>
              <w:rPr>
                <w:lang w:val="en-US" w:eastAsia="zh-CN"/>
              </w:rPr>
            </w:pPr>
            <w:r>
              <w:rPr>
                <w:rFonts w:hint="eastAsia" w:eastAsia="宋体"/>
                <w:bCs/>
                <w:iCs/>
                <w:lang w:eastAsia="zh-CN"/>
              </w:rPr>
              <w:t>Note</w:t>
            </w:r>
            <w:r>
              <w:rPr>
                <w:rFonts w:eastAsia="宋体"/>
                <w:bCs/>
                <w:iCs/>
                <w:lang w:eastAsia="zh-CN"/>
              </w:rPr>
              <w:t xml:space="preserve">: some companies have concern that </w:t>
            </w:r>
            <w:r>
              <w:rPr>
                <w:rFonts w:hint="eastAsia" w:eastAsia="宋体"/>
                <w:bCs/>
                <w:iCs/>
                <w:lang w:eastAsia="zh-CN"/>
              </w:rPr>
              <w:t>this was not captured in the TR as one potential solutions</w:t>
            </w:r>
          </w:p>
        </w:tc>
      </w:tr>
    </w:tbl>
    <w:p>
      <w:pPr>
        <w:snapToGrid w:val="0"/>
        <w:spacing w:before="120" w:beforeLines="50" w:after="120" w:afterLines="50"/>
        <w:rPr>
          <w:sz w:val="20"/>
          <w:lang w:val="en-US" w:eastAsia="zh-CN"/>
        </w:rPr>
      </w:pPr>
      <w:r>
        <w:rPr>
          <w:sz w:val="20"/>
          <w:lang w:val="en-US" w:eastAsia="zh-CN"/>
        </w:rPr>
        <w:t xml:space="preserve">In this contribution, </w:t>
      </w:r>
      <w:r>
        <w:rPr>
          <w:rFonts w:hint="eastAsia"/>
          <w:sz w:val="20"/>
          <w:lang w:val="en-US" w:eastAsia="zh-CN"/>
        </w:rPr>
        <w:t>further details of UL cancelation mechanism and</w:t>
      </w:r>
      <w:r>
        <w:rPr>
          <w:sz w:val="20"/>
          <w:szCs w:val="22"/>
          <w:lang w:val="en-US" w:eastAsia="zh-CN"/>
        </w:rPr>
        <w:t xml:space="preserve"> enhanced </w:t>
      </w:r>
      <w:r>
        <w:rPr>
          <w:rFonts w:hint="eastAsia"/>
          <w:sz w:val="20"/>
          <w:szCs w:val="22"/>
          <w:lang w:val="en-US" w:eastAsia="zh-CN"/>
        </w:rPr>
        <w:t xml:space="preserve">power control mechanism </w:t>
      </w:r>
      <w:r>
        <w:rPr>
          <w:sz w:val="20"/>
          <w:szCs w:val="22"/>
          <w:lang w:val="en-US" w:eastAsia="zh-CN"/>
        </w:rPr>
        <w:t xml:space="preserve">are described. </w:t>
      </w:r>
    </w:p>
    <w:p>
      <w:pPr>
        <w:pStyle w:val="2"/>
        <w:rPr>
          <w:szCs w:val="22"/>
          <w:lang w:eastAsia="zh-CN"/>
        </w:rPr>
      </w:pPr>
      <w:r>
        <w:rPr>
          <w:rFonts w:hint="eastAsia"/>
          <w:szCs w:val="22"/>
          <w:lang w:val="en-US" w:eastAsia="zh-CN"/>
        </w:rPr>
        <w:t>Cases of UL inter-UE multiplexing</w:t>
      </w:r>
    </w:p>
    <w:p>
      <w:pPr>
        <w:snapToGrid w:val="0"/>
        <w:spacing w:after="120" w:afterLines="50"/>
        <w:rPr>
          <w:sz w:val="20"/>
          <w:lang w:val="en-US" w:eastAsia="zh-CN"/>
        </w:rPr>
      </w:pPr>
      <w:r>
        <w:rPr>
          <w:rFonts w:hint="eastAsia"/>
          <w:sz w:val="20"/>
          <w:lang w:val="en-US" w:eastAsia="zh-CN"/>
        </w:rPr>
        <w:t>As discussed during last few meetings, there are</w:t>
      </w:r>
      <w:r>
        <w:rPr>
          <w:sz w:val="20"/>
          <w:lang w:val="en-US" w:eastAsia="zh-CN"/>
        </w:rPr>
        <w:t xml:space="preserve"> t</w:t>
      </w:r>
      <w:r>
        <w:rPr>
          <w:rFonts w:hint="eastAsia"/>
          <w:sz w:val="20"/>
          <w:lang w:val="en-US" w:eastAsia="zh-CN"/>
        </w:rPr>
        <w:t>hree</w:t>
      </w:r>
      <w:r>
        <w:rPr>
          <w:sz w:val="20"/>
          <w:lang w:val="en-US" w:eastAsia="zh-CN"/>
        </w:rPr>
        <w:t xml:space="preserve"> cases for UL inter-UE multiplexing on the table. </w:t>
      </w:r>
    </w:p>
    <w:p>
      <w:pPr>
        <w:numPr>
          <w:ilvl w:val="0"/>
          <w:numId w:val="16"/>
        </w:numPr>
        <w:snapToGrid w:val="0"/>
        <w:spacing w:after="120" w:afterLines="50"/>
        <w:rPr>
          <w:sz w:val="20"/>
          <w:lang w:val="en-US" w:eastAsia="zh-CN"/>
        </w:rPr>
      </w:pPr>
      <w:r>
        <w:rPr>
          <w:sz w:val="20"/>
          <w:lang w:val="en-US" w:eastAsia="zh-CN"/>
        </w:rPr>
        <w:t>Case1: grant-based URLLC + grant-based eMBB</w:t>
      </w:r>
    </w:p>
    <w:p>
      <w:pPr>
        <w:numPr>
          <w:ilvl w:val="0"/>
          <w:numId w:val="16"/>
        </w:numPr>
        <w:snapToGrid w:val="0"/>
        <w:spacing w:after="120" w:afterLines="50"/>
        <w:rPr>
          <w:sz w:val="20"/>
          <w:lang w:val="en-US" w:eastAsia="zh-CN"/>
        </w:rPr>
      </w:pPr>
      <w:r>
        <w:rPr>
          <w:sz w:val="20"/>
          <w:lang w:val="en-US" w:eastAsia="zh-CN"/>
        </w:rPr>
        <w:t>Case2: grant-free URLLC + grant-based eMBB</w:t>
      </w:r>
    </w:p>
    <w:p>
      <w:pPr>
        <w:numPr>
          <w:ilvl w:val="0"/>
          <w:numId w:val="16"/>
        </w:numPr>
        <w:snapToGrid w:val="0"/>
        <w:spacing w:after="120" w:afterLines="50"/>
        <w:rPr>
          <w:sz w:val="20"/>
          <w:lang w:val="en-US" w:eastAsia="zh-CN"/>
        </w:rPr>
      </w:pPr>
      <w:r>
        <w:rPr>
          <w:rFonts w:hint="eastAsia"/>
          <w:sz w:val="20"/>
          <w:lang w:val="en-US" w:eastAsia="zh-CN"/>
        </w:rPr>
        <w:t xml:space="preserve">Case3: </w:t>
      </w:r>
      <w:r>
        <w:rPr>
          <w:sz w:val="20"/>
          <w:lang w:val="en-US" w:eastAsia="zh-CN"/>
        </w:rPr>
        <w:t>URLLC + other</w:t>
      </w:r>
      <w:r>
        <w:rPr>
          <w:rFonts w:hint="eastAsia"/>
          <w:sz w:val="20"/>
          <w:lang w:val="en-US" w:eastAsia="zh-CN"/>
        </w:rPr>
        <w:t xml:space="preserve"> eMBB UL signals/channels</w:t>
      </w:r>
    </w:p>
    <w:p>
      <w:pPr>
        <w:snapToGrid w:val="0"/>
        <w:spacing w:after="120" w:afterLines="50"/>
        <w:rPr>
          <w:rFonts w:eastAsia="Times New Roman"/>
          <w:b/>
          <w:i/>
          <w:sz w:val="20"/>
          <w:lang w:val="en-US" w:eastAsia="zh-CN"/>
        </w:rPr>
      </w:pPr>
      <w:bookmarkStart w:id="3" w:name="OLE_LINK7"/>
      <w:bookmarkStart w:id="4" w:name="OLE_LINK10"/>
      <w:bookmarkStart w:id="5" w:name="OLE_LINK9"/>
      <w:r>
        <w:rPr>
          <w:b/>
          <w:i/>
          <w:sz w:val="20"/>
          <w:lang w:val="en-US" w:eastAsia="zh-CN"/>
        </w:rPr>
        <w:t xml:space="preserve">Observation </w:t>
      </w:r>
      <w:bookmarkEnd w:id="3"/>
      <w:bookmarkEnd w:id="4"/>
      <w:r>
        <w:rPr>
          <w:b/>
          <w:i/>
          <w:sz w:val="20"/>
          <w:lang w:val="en-US" w:eastAsia="zh-CN"/>
        </w:rPr>
        <w:t>1</w:t>
      </w:r>
      <w:r>
        <w:rPr>
          <w:rFonts w:eastAsia="Times New Roman"/>
          <w:b/>
          <w:i/>
          <w:sz w:val="20"/>
          <w:lang w:val="en-US" w:eastAsia="zh-CN"/>
        </w:rPr>
        <w:t xml:space="preserve">: </w:t>
      </w:r>
      <w:r>
        <w:rPr>
          <w:rFonts w:eastAsia="Times New Roman"/>
          <w:bCs/>
          <w:i/>
          <w:sz w:val="20"/>
          <w:lang w:val="en-US" w:eastAsia="zh-CN"/>
        </w:rPr>
        <w:t xml:space="preserve">Supporting UL inter-UE multiplexing is very important for </w:t>
      </w:r>
      <w:r>
        <w:rPr>
          <w:rFonts w:hint="eastAsia" w:eastAsia="Times New Roman"/>
          <w:bCs/>
          <w:i/>
          <w:sz w:val="20"/>
          <w:lang w:val="en-US" w:eastAsia="zh-CN"/>
        </w:rPr>
        <w:t>'</w:t>
      </w:r>
      <w:r>
        <w:rPr>
          <w:rFonts w:eastAsia="Times New Roman"/>
          <w:bCs/>
          <w:i/>
          <w:sz w:val="20"/>
          <w:lang w:val="en-US" w:eastAsia="zh-CN"/>
        </w:rPr>
        <w:t>case 1: grant-based URLLC + grant-based eMBB</w:t>
      </w:r>
      <w:r>
        <w:rPr>
          <w:rFonts w:hint="eastAsia" w:eastAsia="Times New Roman"/>
          <w:bCs/>
          <w:i/>
          <w:sz w:val="20"/>
          <w:lang w:val="en-US" w:eastAsia="zh-CN"/>
        </w:rPr>
        <w:t>',</w:t>
      </w:r>
      <w:r>
        <w:rPr>
          <w:rFonts w:eastAsia="Times New Roman"/>
          <w:bCs/>
          <w:i/>
          <w:sz w:val="20"/>
          <w:lang w:val="en-US" w:eastAsia="zh-CN"/>
        </w:rPr>
        <w:t xml:space="preserve"> </w:t>
      </w:r>
      <w:r>
        <w:rPr>
          <w:rFonts w:hint="eastAsia" w:eastAsia="Times New Roman"/>
          <w:bCs/>
          <w:i/>
          <w:sz w:val="20"/>
          <w:lang w:val="en-US" w:eastAsia="zh-CN"/>
        </w:rPr>
        <w:t>'</w:t>
      </w:r>
      <w:r>
        <w:rPr>
          <w:rFonts w:eastAsia="Times New Roman"/>
          <w:bCs/>
          <w:i/>
          <w:sz w:val="20"/>
          <w:lang w:val="en-US" w:eastAsia="zh-CN"/>
        </w:rPr>
        <w:t>case 2: grant-free URLLC + grant-based eMBB</w:t>
      </w:r>
      <w:r>
        <w:rPr>
          <w:rFonts w:hint="eastAsia" w:eastAsia="Times New Roman"/>
          <w:bCs/>
          <w:i/>
          <w:sz w:val="20"/>
          <w:lang w:val="en-US" w:eastAsia="zh-CN"/>
        </w:rPr>
        <w:t>' an</w:t>
      </w:r>
      <w:r>
        <w:rPr>
          <w:rFonts w:eastAsia="Times New Roman"/>
          <w:bCs/>
          <w:i/>
          <w:sz w:val="20"/>
          <w:lang w:val="en-US" w:eastAsia="zh-CN"/>
        </w:rPr>
        <w:t xml:space="preserve">d 'case 3: URLLC + other </w:t>
      </w:r>
      <w:r>
        <w:rPr>
          <w:rFonts w:hint="eastAsia" w:eastAsia="Times New Roman"/>
          <w:bCs/>
          <w:i/>
          <w:sz w:val="20"/>
          <w:lang w:val="en-US" w:eastAsia="zh-CN"/>
        </w:rPr>
        <w:t xml:space="preserve">eMBB </w:t>
      </w:r>
      <w:r>
        <w:rPr>
          <w:rFonts w:eastAsia="Times New Roman"/>
          <w:bCs/>
          <w:i/>
          <w:sz w:val="20"/>
          <w:lang w:val="en-US" w:eastAsia="zh-CN"/>
        </w:rPr>
        <w:t>UL signals/channels'.</w:t>
      </w:r>
    </w:p>
    <w:bookmarkEnd w:id="5"/>
    <w:p>
      <w:pPr>
        <w:pStyle w:val="2"/>
        <w:rPr>
          <w:szCs w:val="22"/>
          <w:lang w:val="en-US" w:eastAsia="zh-CN"/>
        </w:rPr>
      </w:pPr>
      <w:r>
        <w:rPr>
          <w:rFonts w:hint="eastAsia"/>
          <w:szCs w:val="22"/>
          <w:lang w:val="en-US" w:eastAsia="zh-CN" w:bidi="ar"/>
        </w:rPr>
        <w:t>Case1: UL inter-UE multiplexing between grant based eMBB PUSCH and grant based URLLC PUSCH</w:t>
      </w:r>
    </w:p>
    <w:p>
      <w:pPr>
        <w:pStyle w:val="3"/>
        <w:rPr>
          <w:lang w:val="en-US" w:eastAsia="zh-CN"/>
        </w:rPr>
      </w:pPr>
      <w:r>
        <w:rPr>
          <w:rFonts w:hint="eastAsia"/>
          <w:lang w:val="en-US" w:eastAsia="zh-CN"/>
        </w:rPr>
        <w:t xml:space="preserve">Details of UL cancelation </w:t>
      </w:r>
      <w:r>
        <w:rPr>
          <w:rFonts w:hint="eastAsia"/>
          <w:lang w:eastAsia="zh-CN"/>
        </w:rPr>
        <w:t>mechanism</w:t>
      </w:r>
    </w:p>
    <w:p>
      <w:pPr>
        <w:snapToGrid w:val="0"/>
        <w:spacing w:after="120" w:afterLines="50" w:line="23" w:lineRule="atLeast"/>
        <w:rPr>
          <w:sz w:val="20"/>
          <w:szCs w:val="22"/>
          <w:lang w:val="en-US" w:eastAsia="zh-CN"/>
        </w:rPr>
      </w:pPr>
      <w:r>
        <w:rPr>
          <w:sz w:val="20"/>
          <w:szCs w:val="22"/>
          <w:lang w:val="en-US" w:eastAsia="zh-CN"/>
        </w:rPr>
        <w:t>UL cancelation mechanism with group common DCI is showed in Figure-</w:t>
      </w:r>
      <w:r>
        <w:rPr>
          <w:rFonts w:hint="eastAsia"/>
          <w:sz w:val="20"/>
          <w:szCs w:val="22"/>
          <w:lang w:val="en-US" w:eastAsia="zh-CN"/>
        </w:rPr>
        <w:t>1</w:t>
      </w:r>
      <w:r>
        <w:rPr>
          <w:sz w:val="20"/>
          <w:szCs w:val="22"/>
          <w:lang w:val="en-US" w:eastAsia="zh-CN"/>
        </w:rPr>
        <w:t>. The resource for grant-based</w:t>
      </w:r>
      <w:r>
        <w:rPr>
          <w:rFonts w:hint="eastAsia"/>
          <w:sz w:val="20"/>
          <w:szCs w:val="22"/>
          <w:lang w:val="en-US" w:eastAsia="zh-CN"/>
        </w:rPr>
        <w:t xml:space="preserve"> eMBB and </w:t>
      </w:r>
      <w:r>
        <w:rPr>
          <w:sz w:val="20"/>
          <w:szCs w:val="22"/>
          <w:lang w:val="en-US" w:eastAsia="zh-CN"/>
        </w:rPr>
        <w:t xml:space="preserve">grant-based URLLC </w:t>
      </w:r>
      <w:r>
        <w:rPr>
          <w:rFonts w:hint="eastAsia"/>
          <w:sz w:val="20"/>
          <w:szCs w:val="22"/>
          <w:lang w:val="en-US" w:eastAsia="zh-CN"/>
        </w:rPr>
        <w:t>are</w:t>
      </w:r>
      <w:r>
        <w:rPr>
          <w:sz w:val="20"/>
          <w:szCs w:val="22"/>
          <w:lang w:val="en-US" w:eastAsia="zh-CN"/>
        </w:rPr>
        <w:t xml:space="preserve"> scheduled by UL grant</w:t>
      </w:r>
      <w:r>
        <w:rPr>
          <w:rFonts w:hint="eastAsia"/>
          <w:sz w:val="20"/>
          <w:szCs w:val="22"/>
          <w:lang w:val="en-US" w:eastAsia="zh-CN"/>
        </w:rPr>
        <w:t xml:space="preserve">1 and </w:t>
      </w:r>
      <w:r>
        <w:rPr>
          <w:sz w:val="20"/>
          <w:szCs w:val="22"/>
          <w:lang w:val="en-US" w:eastAsia="zh-CN"/>
        </w:rPr>
        <w:t>UL grant2</w:t>
      </w:r>
      <w:r>
        <w:rPr>
          <w:rFonts w:hint="eastAsia"/>
          <w:sz w:val="20"/>
          <w:szCs w:val="22"/>
          <w:lang w:val="en-US" w:eastAsia="zh-CN"/>
        </w:rPr>
        <w:t xml:space="preserve"> respectively</w:t>
      </w:r>
      <w:r>
        <w:rPr>
          <w:sz w:val="20"/>
          <w:szCs w:val="22"/>
          <w:lang w:val="en-US" w:eastAsia="zh-CN"/>
        </w:rPr>
        <w:t xml:space="preserve">. Meanwhile, the conflicting resource within </w:t>
      </w:r>
      <w:r>
        <w:rPr>
          <w:rFonts w:hint="eastAsia" w:eastAsia="PMingLiU"/>
          <w:sz w:val="20"/>
          <w:szCs w:val="22"/>
          <w:lang w:val="en-US" w:eastAsia="zh-CN"/>
        </w:rPr>
        <w:t xml:space="preserve">a </w:t>
      </w:r>
      <w:r>
        <w:rPr>
          <w:rFonts w:eastAsia="PMingLiU"/>
          <w:sz w:val="20"/>
          <w:szCs w:val="22"/>
          <w:lang w:val="en-US" w:eastAsia="zh-CN"/>
        </w:rPr>
        <w:t>time/frequency region</w:t>
      </w:r>
      <w:r>
        <w:rPr>
          <w:sz w:val="20"/>
          <w:szCs w:val="22"/>
          <w:lang w:val="en-US" w:eastAsia="zh-CN"/>
        </w:rPr>
        <w:t xml:space="preserve"> can be indicated to eMBB UE via UL cancelation indication(i.e., UL CI in Figure-</w:t>
      </w:r>
      <w:r>
        <w:rPr>
          <w:rFonts w:hint="eastAsia"/>
          <w:sz w:val="20"/>
          <w:szCs w:val="22"/>
          <w:lang w:val="en-US" w:eastAsia="zh-CN"/>
        </w:rPr>
        <w:t>1</w:t>
      </w:r>
      <w:r>
        <w:rPr>
          <w:sz w:val="20"/>
          <w:szCs w:val="22"/>
          <w:lang w:val="en-US" w:eastAsia="zh-CN"/>
        </w:rPr>
        <w:t xml:space="preserve">). The eMBB UE should cancel at least the overlapping part of its uplink transmission </w:t>
      </w:r>
      <w:r>
        <w:rPr>
          <w:rFonts w:hint="eastAsia"/>
          <w:sz w:val="20"/>
          <w:szCs w:val="22"/>
          <w:lang w:val="en-US" w:eastAsia="zh-CN"/>
        </w:rPr>
        <w:t xml:space="preserve">after a </w:t>
      </w:r>
      <w:r>
        <w:rPr>
          <w:sz w:val="20"/>
          <w:szCs w:val="22"/>
          <w:lang w:val="en-US" w:eastAsia="zh-CN"/>
        </w:rPr>
        <w:t xml:space="preserve">timeline </w:t>
      </w:r>
      <w:r>
        <w:rPr>
          <w:i/>
          <w:iCs/>
          <w:sz w:val="20"/>
          <w:szCs w:val="22"/>
          <w:lang w:val="en-US" w:eastAsia="zh-CN"/>
        </w:rPr>
        <w:t>T</w:t>
      </w:r>
      <w:r>
        <w:rPr>
          <w:sz w:val="20"/>
          <w:szCs w:val="22"/>
          <w:lang w:val="en-US" w:eastAsia="zh-CN"/>
        </w:rPr>
        <w:t xml:space="preserve"> when the UL </w:t>
      </w:r>
      <w:r>
        <w:rPr>
          <w:rFonts w:hint="eastAsia"/>
          <w:sz w:val="20"/>
          <w:szCs w:val="22"/>
          <w:lang w:val="en-US" w:eastAsia="zh-CN"/>
        </w:rPr>
        <w:t>CI</w:t>
      </w:r>
      <w:r>
        <w:rPr>
          <w:sz w:val="20"/>
          <w:szCs w:val="22"/>
          <w:lang w:val="en-US" w:eastAsia="zh-CN"/>
        </w:rPr>
        <w:t xml:space="preserve"> is detected. In order to make the mechanism workable, the timeline </w:t>
      </w:r>
      <w:r>
        <w:rPr>
          <w:i/>
          <w:iCs/>
          <w:sz w:val="20"/>
          <w:szCs w:val="22"/>
          <w:lang w:val="en-US" w:eastAsia="zh-CN"/>
        </w:rPr>
        <w:t>T</w:t>
      </w:r>
      <w:r>
        <w:rPr>
          <w:sz w:val="20"/>
          <w:szCs w:val="22"/>
          <w:lang w:val="en-US" w:eastAsia="zh-CN"/>
        </w:rPr>
        <w:t xml:space="preserve"> should be equal </w:t>
      </w:r>
      <w:r>
        <w:rPr>
          <w:rFonts w:hint="eastAsia"/>
          <w:sz w:val="20"/>
          <w:szCs w:val="22"/>
          <w:lang w:val="en-US" w:eastAsia="zh-CN"/>
        </w:rPr>
        <w:t xml:space="preserve">to </w:t>
      </w:r>
      <w:r>
        <w:rPr>
          <w:sz w:val="20"/>
          <w:szCs w:val="22"/>
          <w:lang w:val="en-US" w:eastAsia="zh-CN"/>
        </w:rPr>
        <w:t xml:space="preserve">or shorter than N2 defined in Rel-15 UE capability#2. </w:t>
      </w:r>
    </w:p>
    <w:p>
      <w:pPr>
        <w:pStyle w:val="31"/>
        <w:jc w:val="center"/>
        <w:rPr>
          <w:sz w:val="20"/>
          <w:lang w:val="en-US" w:eastAsia="zh-CN"/>
        </w:rPr>
      </w:pPr>
      <w:r>
        <w:rPr>
          <w:rFonts w:eastAsia="Times New Roman"/>
          <w:sz w:val="21"/>
        </w:rPr>
        <w:object>
          <v:shape id="_x0000_i1025" o:spt="75" type="#_x0000_t75" style="height:190.5pt;width:300.7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snapToGrid w:val="0"/>
        <w:spacing w:after="120" w:afterLines="50" w:line="23" w:lineRule="atLeast"/>
        <w:jc w:val="center"/>
        <w:rPr>
          <w:sz w:val="20"/>
          <w:szCs w:val="22"/>
          <w:lang w:val="en-US" w:eastAsia="zh-CN"/>
        </w:rPr>
      </w:pPr>
      <w:r>
        <w:rPr>
          <w:b/>
          <w:sz w:val="20"/>
          <w:szCs w:val="22"/>
          <w:lang w:val="en-US" w:eastAsia="zh-CN"/>
        </w:rPr>
        <w:t>Figure-</w:t>
      </w:r>
      <w:r>
        <w:rPr>
          <w:rFonts w:hint="eastAsia"/>
          <w:b/>
          <w:sz w:val="20"/>
          <w:szCs w:val="22"/>
          <w:lang w:val="en-US" w:eastAsia="zh-CN"/>
        </w:rPr>
        <w:t>1</w:t>
      </w:r>
      <w:r>
        <w:rPr>
          <w:b/>
          <w:sz w:val="20"/>
          <w:szCs w:val="22"/>
          <w:lang w:val="en-US" w:eastAsia="zh-CN"/>
        </w:rPr>
        <w:t>: An example of UL cancelation mechanism with grou</w:t>
      </w:r>
      <w:r>
        <w:rPr>
          <w:b/>
          <w:sz w:val="20"/>
          <w:lang w:val="en-US" w:eastAsia="zh-CN"/>
        </w:rPr>
        <w:t>p common signaling</w:t>
      </w:r>
    </w:p>
    <w:p>
      <w:pPr>
        <w:pStyle w:val="4"/>
        <w:rPr>
          <w:lang w:val="en-US" w:eastAsia="zh-CN"/>
        </w:rPr>
      </w:pPr>
      <w:r>
        <w:rPr>
          <w:rFonts w:hint="eastAsia"/>
          <w:lang w:val="en-US" w:eastAsia="zh-CN"/>
        </w:rPr>
        <w:t>Monitoring periodicity for the UL CI</w:t>
      </w:r>
    </w:p>
    <w:p>
      <w:pPr>
        <w:rPr>
          <w:sz w:val="20"/>
          <w:lang w:val="en-US" w:eastAsia="zh-CN"/>
        </w:rPr>
      </w:pPr>
      <w:r>
        <w:rPr>
          <w:sz w:val="20"/>
          <w:lang w:val="en-US" w:eastAsia="zh-CN"/>
        </w:rPr>
        <w:t xml:space="preserve">For UL </w:t>
      </w:r>
      <w:r>
        <w:rPr>
          <w:rFonts w:hint="eastAsia"/>
          <w:sz w:val="20"/>
          <w:lang w:val="en-US" w:eastAsia="zh-CN"/>
        </w:rPr>
        <w:t>CI</w:t>
      </w:r>
      <w:r>
        <w:rPr>
          <w:sz w:val="20"/>
          <w:lang w:val="en-US" w:eastAsia="zh-CN"/>
        </w:rPr>
        <w:t xml:space="preserve"> monitoring, there are mainly two options on monitoring </w:t>
      </w:r>
      <w:r>
        <w:rPr>
          <w:rFonts w:hint="eastAsia"/>
          <w:sz w:val="20"/>
          <w:lang w:val="en-US" w:eastAsia="zh-CN"/>
        </w:rPr>
        <w:t>periodicity</w:t>
      </w:r>
      <w:r>
        <w:rPr>
          <w:sz w:val="20"/>
          <w:lang w:val="en-US" w:eastAsia="zh-CN"/>
        </w:rPr>
        <w:t xml:space="preserve"> configuration, i.e. </w:t>
      </w:r>
    </w:p>
    <w:p>
      <w:pPr>
        <w:numPr>
          <w:ilvl w:val="0"/>
          <w:numId w:val="16"/>
        </w:numPr>
        <w:snapToGrid w:val="0"/>
        <w:spacing w:after="120" w:afterLines="50"/>
        <w:ind w:left="60" w:leftChars="25"/>
        <w:rPr>
          <w:sz w:val="20"/>
          <w:szCs w:val="22"/>
          <w:lang w:val="en-US" w:eastAsia="zh-CN"/>
        </w:rPr>
      </w:pPr>
      <w:r>
        <w:rPr>
          <w:sz w:val="20"/>
          <w:szCs w:val="22"/>
          <w:lang w:val="en-US" w:eastAsia="zh-CN"/>
        </w:rPr>
        <w:t>Option a: a larger monitoring periodicity of UL CI than that of PDCCH</w:t>
      </w:r>
      <w:r>
        <w:rPr>
          <w:rFonts w:hint="eastAsia"/>
          <w:sz w:val="20"/>
          <w:szCs w:val="22"/>
          <w:lang w:val="en-US" w:eastAsia="zh-CN"/>
        </w:rPr>
        <w:t xml:space="preserve"> </w:t>
      </w:r>
      <w:r>
        <w:rPr>
          <w:sz w:val="20"/>
          <w:szCs w:val="22"/>
          <w:lang w:val="en-US" w:eastAsia="zh-CN"/>
        </w:rPr>
        <w:t>scheduling</w:t>
      </w:r>
      <w:r>
        <w:rPr>
          <w:rFonts w:hint="eastAsia"/>
          <w:sz w:val="20"/>
          <w:szCs w:val="22"/>
          <w:lang w:val="en-US" w:eastAsia="zh-CN"/>
        </w:rPr>
        <w:t xml:space="preserve"> </w:t>
      </w:r>
      <w:r>
        <w:rPr>
          <w:sz w:val="20"/>
          <w:szCs w:val="22"/>
          <w:lang w:val="en-US" w:eastAsia="zh-CN"/>
        </w:rPr>
        <w:t>URLLC.</w:t>
      </w:r>
    </w:p>
    <w:p>
      <w:pPr>
        <w:numPr>
          <w:ilvl w:val="0"/>
          <w:numId w:val="16"/>
        </w:numPr>
        <w:snapToGrid w:val="0"/>
        <w:spacing w:after="120" w:afterLines="50"/>
        <w:ind w:left="60" w:leftChars="25"/>
        <w:rPr>
          <w:sz w:val="20"/>
          <w:szCs w:val="22"/>
          <w:lang w:val="en-US" w:eastAsia="zh-CN"/>
        </w:rPr>
      </w:pPr>
      <w:r>
        <w:rPr>
          <w:sz w:val="20"/>
          <w:szCs w:val="22"/>
          <w:lang w:val="en-US" w:eastAsia="zh-CN"/>
        </w:rPr>
        <w:t>Option b: an equal monitoring periodicity for both UL CI and PDCCH</w:t>
      </w:r>
      <w:r>
        <w:rPr>
          <w:rFonts w:hint="eastAsia"/>
          <w:sz w:val="20"/>
          <w:szCs w:val="22"/>
          <w:lang w:val="en-US" w:eastAsia="zh-CN"/>
        </w:rPr>
        <w:t xml:space="preserve"> </w:t>
      </w:r>
      <w:r>
        <w:rPr>
          <w:sz w:val="20"/>
          <w:szCs w:val="22"/>
          <w:lang w:val="en-US" w:eastAsia="zh-CN"/>
        </w:rPr>
        <w:t>scheduling</w:t>
      </w:r>
      <w:r>
        <w:rPr>
          <w:rFonts w:hint="eastAsia"/>
          <w:sz w:val="20"/>
          <w:szCs w:val="22"/>
          <w:lang w:val="en-US" w:eastAsia="zh-CN"/>
        </w:rPr>
        <w:t xml:space="preserve"> </w:t>
      </w:r>
      <w:r>
        <w:rPr>
          <w:sz w:val="20"/>
          <w:szCs w:val="22"/>
          <w:lang w:val="en-US" w:eastAsia="zh-CN"/>
        </w:rPr>
        <w:t>URLLC.</w:t>
      </w:r>
    </w:p>
    <w:p>
      <w:pPr>
        <w:snapToGrid w:val="0"/>
        <w:spacing w:after="120" w:afterLines="50"/>
        <w:rPr>
          <w:sz w:val="20"/>
          <w:lang w:val="en-US" w:eastAsia="zh-CN"/>
        </w:rPr>
      </w:pPr>
      <w:r>
        <w:rPr>
          <w:sz w:val="20"/>
          <w:lang w:val="en-US" w:eastAsia="zh-CN"/>
        </w:rPr>
        <w:t>An example of Option a is presented in Figure-</w:t>
      </w:r>
      <w:r>
        <w:rPr>
          <w:rFonts w:hint="eastAsia"/>
          <w:sz w:val="20"/>
          <w:lang w:val="en-US" w:eastAsia="zh-CN"/>
        </w:rPr>
        <w:t>2</w:t>
      </w:r>
      <w:r>
        <w:rPr>
          <w:sz w:val="20"/>
          <w:lang w:val="en-US" w:eastAsia="zh-CN"/>
        </w:rPr>
        <w:t xml:space="preserve">. </w:t>
      </w:r>
      <w:r>
        <w:rPr>
          <w:rFonts w:hint="eastAsia"/>
          <w:sz w:val="20"/>
          <w:lang w:val="en-US" w:eastAsia="zh-CN"/>
        </w:rPr>
        <w:t xml:space="preserve">A </w:t>
      </w:r>
      <w:r>
        <w:rPr>
          <w:sz w:val="20"/>
          <w:lang w:val="en-US" w:eastAsia="zh-CN"/>
        </w:rPr>
        <w:t xml:space="preserve">resource region in which the resource occupation indicated by the UL </w:t>
      </w:r>
      <w:r>
        <w:rPr>
          <w:rFonts w:hint="eastAsia"/>
          <w:sz w:val="20"/>
          <w:lang w:val="en-US" w:eastAsia="zh-CN"/>
        </w:rPr>
        <w:t>CI</w:t>
      </w:r>
      <w:r>
        <w:rPr>
          <w:sz w:val="20"/>
          <w:lang w:val="en-US" w:eastAsia="zh-CN"/>
        </w:rPr>
        <w:t xml:space="preserve"> could be defined. The resource region is somewhat similar to the reference downlink resource (RDR). We call it as reference uplink resource</w:t>
      </w:r>
      <w:r>
        <w:rPr>
          <w:rFonts w:hint="eastAsia"/>
          <w:sz w:val="20"/>
          <w:lang w:val="en-US" w:eastAsia="zh-CN"/>
        </w:rPr>
        <w:t>(</w:t>
      </w:r>
      <w:r>
        <w:rPr>
          <w:sz w:val="20"/>
          <w:lang w:val="en-US" w:eastAsia="zh-CN"/>
        </w:rPr>
        <w:t>RUR</w:t>
      </w:r>
      <w:r>
        <w:rPr>
          <w:rFonts w:hint="eastAsia"/>
          <w:sz w:val="20"/>
          <w:lang w:val="en-US" w:eastAsia="zh-CN"/>
        </w:rPr>
        <w:t xml:space="preserve">) </w:t>
      </w:r>
      <w:r>
        <w:rPr>
          <w:sz w:val="20"/>
          <w:lang w:val="en-US" w:eastAsia="zh-CN"/>
        </w:rPr>
        <w:t xml:space="preserve">in this contribution. </w:t>
      </w:r>
      <w:r>
        <w:rPr>
          <w:rFonts w:hint="eastAsia"/>
          <w:sz w:val="20"/>
          <w:lang w:val="en-US" w:eastAsia="zh-CN"/>
        </w:rPr>
        <w:t xml:space="preserve">The minimum size of RUR in time domain is equal to monitoring periodicity of UL CI. </w:t>
      </w:r>
    </w:p>
    <w:p>
      <w:pPr>
        <w:rPr>
          <w:sz w:val="20"/>
          <w:lang w:val="en-US" w:eastAsia="zh-CN"/>
        </w:rPr>
      </w:pPr>
      <w:r>
        <w:rPr>
          <w:sz w:val="20"/>
          <w:lang w:val="en-US" w:eastAsia="zh-CN"/>
        </w:rPr>
        <w:t xml:space="preserve">Monitoring occasions for URLLC PDCCH are showed as blue blocks, while green blocks are UL </w:t>
      </w:r>
      <w:r>
        <w:rPr>
          <w:rFonts w:hint="eastAsia"/>
          <w:sz w:val="20"/>
          <w:lang w:val="en-US" w:eastAsia="zh-CN"/>
        </w:rPr>
        <w:t>CI</w:t>
      </w:r>
      <w:r>
        <w:rPr>
          <w:sz w:val="20"/>
          <w:lang w:val="en-US" w:eastAsia="zh-CN"/>
        </w:rPr>
        <w:t xml:space="preserve">s for eMBB UEs. Then, one issue could be that URLLC PDCCHs between two neighbouring UL </w:t>
      </w:r>
      <w:r>
        <w:rPr>
          <w:rFonts w:hint="eastAsia"/>
          <w:sz w:val="20"/>
          <w:lang w:val="en-US" w:eastAsia="zh-CN"/>
        </w:rPr>
        <w:t xml:space="preserve">CI </w:t>
      </w:r>
      <w:r>
        <w:rPr>
          <w:sz w:val="20"/>
          <w:lang w:val="en-US" w:eastAsia="zh-CN"/>
        </w:rPr>
        <w:t xml:space="preserve">monitoring occasions(e.g. UL </w:t>
      </w:r>
      <w:r>
        <w:rPr>
          <w:rFonts w:hint="eastAsia"/>
          <w:sz w:val="20"/>
          <w:lang w:val="en-US" w:eastAsia="zh-CN"/>
        </w:rPr>
        <w:t>CI</w:t>
      </w:r>
      <w:r>
        <w:rPr>
          <w:sz w:val="20"/>
          <w:lang w:val="en-US" w:eastAsia="zh-CN"/>
        </w:rPr>
        <w:t xml:space="preserve">1 and UL </w:t>
      </w:r>
      <w:r>
        <w:rPr>
          <w:rFonts w:hint="eastAsia"/>
          <w:sz w:val="20"/>
          <w:lang w:val="en-US" w:eastAsia="zh-CN"/>
        </w:rPr>
        <w:t>CI</w:t>
      </w:r>
      <w:r>
        <w:rPr>
          <w:sz w:val="20"/>
          <w:lang w:val="en-US" w:eastAsia="zh-CN"/>
        </w:rPr>
        <w:t xml:space="preserve">2) cannot schedule URLLC PUSCH within RUR1 which is corresponding to the previous UL </w:t>
      </w:r>
      <w:r>
        <w:rPr>
          <w:rFonts w:hint="eastAsia"/>
          <w:sz w:val="20"/>
          <w:lang w:val="en-US" w:eastAsia="zh-CN"/>
        </w:rPr>
        <w:t>CI (i.e., CI</w:t>
      </w:r>
      <w:r>
        <w:rPr>
          <w:sz w:val="20"/>
          <w:lang w:val="en-US" w:eastAsia="zh-CN"/>
        </w:rPr>
        <w:t>1</w:t>
      </w:r>
      <w:r>
        <w:rPr>
          <w:rFonts w:hint="eastAsia"/>
          <w:sz w:val="20"/>
          <w:lang w:val="en-US" w:eastAsia="zh-CN"/>
        </w:rPr>
        <w:t>)</w:t>
      </w:r>
      <w:r>
        <w:rPr>
          <w:sz w:val="20"/>
          <w:lang w:val="en-US" w:eastAsia="zh-CN"/>
        </w:rPr>
        <w:t xml:space="preserve">. Apparently, it is an unreasonable limitation. </w:t>
      </w:r>
    </w:p>
    <w:p>
      <w:pPr>
        <w:snapToGrid w:val="0"/>
        <w:spacing w:after="120" w:afterLines="50" w:line="276" w:lineRule="auto"/>
        <w:rPr>
          <w:bCs/>
          <w:i/>
          <w:sz w:val="20"/>
          <w:szCs w:val="22"/>
          <w:lang w:val="en-US" w:eastAsia="zh-CN"/>
        </w:rPr>
      </w:pPr>
      <w:r>
        <w:rPr>
          <w:b/>
          <w:i/>
          <w:sz w:val="20"/>
          <w:lang w:val="en-US" w:eastAsia="zh-CN"/>
        </w:rPr>
        <w:t xml:space="preserve">Observation </w:t>
      </w:r>
      <w:r>
        <w:rPr>
          <w:rFonts w:hint="eastAsia"/>
          <w:b/>
          <w:i/>
          <w:sz w:val="20"/>
          <w:lang w:val="en-US" w:eastAsia="zh-CN"/>
        </w:rPr>
        <w:t>2</w:t>
      </w:r>
      <w:r>
        <w:rPr>
          <w:b/>
          <w:i/>
          <w:sz w:val="20"/>
          <w:lang w:val="en-US" w:eastAsia="zh-CN"/>
        </w:rPr>
        <w:t>:</w:t>
      </w:r>
      <w:r>
        <w:rPr>
          <w:bCs/>
          <w:i/>
          <w:sz w:val="20"/>
          <w:lang w:val="en-US" w:eastAsia="zh-CN"/>
        </w:rPr>
        <w:t xml:space="preserve"> </w:t>
      </w:r>
      <w:r>
        <w:rPr>
          <w:rFonts w:hint="eastAsia"/>
          <w:bCs/>
          <w:i/>
          <w:sz w:val="20"/>
          <w:szCs w:val="22"/>
          <w:lang w:val="en-US" w:eastAsia="zh-CN"/>
        </w:rPr>
        <w:t>I</w:t>
      </w:r>
      <w:r>
        <w:rPr>
          <w:bCs/>
          <w:i/>
          <w:sz w:val="20"/>
          <w:szCs w:val="22"/>
          <w:lang w:val="en-US" w:eastAsia="zh-CN"/>
        </w:rPr>
        <w:t>f a larger monitoring periodicity of UL CI comparing with that of PDCCH</w:t>
      </w:r>
      <w:r>
        <w:rPr>
          <w:rFonts w:hint="eastAsia"/>
          <w:bCs/>
          <w:i/>
          <w:sz w:val="20"/>
          <w:szCs w:val="22"/>
          <w:lang w:val="en-US" w:eastAsia="zh-CN"/>
        </w:rPr>
        <w:t xml:space="preserve"> scheduling URLLC</w:t>
      </w:r>
      <w:r>
        <w:rPr>
          <w:bCs/>
          <w:i/>
          <w:sz w:val="20"/>
          <w:szCs w:val="22"/>
          <w:lang w:val="en-US" w:eastAsia="zh-CN"/>
        </w:rPr>
        <w:t xml:space="preserve"> is defined, potential scheduling constraint for URLLC PUSCH </w:t>
      </w:r>
      <w:r>
        <w:rPr>
          <w:rFonts w:hint="eastAsia"/>
          <w:bCs/>
          <w:i/>
          <w:sz w:val="20"/>
          <w:szCs w:val="22"/>
          <w:lang w:val="en-US" w:eastAsia="zh-CN"/>
        </w:rPr>
        <w:t>will be incurred</w:t>
      </w:r>
      <w:r>
        <w:rPr>
          <w:bCs/>
          <w:i/>
          <w:sz w:val="20"/>
          <w:szCs w:val="22"/>
          <w:lang w:val="en-US" w:eastAsia="zh-CN"/>
        </w:rPr>
        <w:t>.</w:t>
      </w:r>
    </w:p>
    <w:p>
      <w:pPr>
        <w:jc w:val="center"/>
        <w:rPr>
          <w:sz w:val="21"/>
        </w:rPr>
      </w:pPr>
      <w:r>
        <w:rPr>
          <w:rFonts w:eastAsia="Times New Roman"/>
          <w:sz w:val="21"/>
        </w:rPr>
        <w:object>
          <v:shape id="_x0000_i1026" o:spt="75" type="#_x0000_t75" style="height:138.55pt;width:290.3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snapToGrid w:val="0"/>
        <w:spacing w:after="120" w:afterLines="50" w:line="276" w:lineRule="auto"/>
        <w:jc w:val="center"/>
        <w:rPr>
          <w:b/>
          <w:sz w:val="20"/>
          <w:lang w:val="en-US" w:eastAsia="zh-CN"/>
        </w:rPr>
      </w:pPr>
      <w:r>
        <w:rPr>
          <w:b/>
          <w:sz w:val="20"/>
          <w:lang w:val="en-US" w:eastAsia="zh-CN"/>
        </w:rPr>
        <w:t>Figure-</w:t>
      </w:r>
      <w:r>
        <w:rPr>
          <w:rFonts w:hint="eastAsia"/>
          <w:b/>
          <w:sz w:val="20"/>
          <w:lang w:val="en-US" w:eastAsia="zh-CN"/>
        </w:rPr>
        <w:t>2</w:t>
      </w:r>
      <w:r>
        <w:rPr>
          <w:b/>
          <w:sz w:val="20"/>
          <w:lang w:val="en-US" w:eastAsia="zh-CN"/>
        </w:rPr>
        <w:t xml:space="preserve"> Example of a larger monitoring periodicity of UL </w:t>
      </w:r>
      <w:r>
        <w:rPr>
          <w:rFonts w:hint="eastAsia"/>
          <w:b/>
          <w:sz w:val="20"/>
          <w:lang w:val="en-US" w:eastAsia="zh-CN"/>
        </w:rPr>
        <w:t>CI</w:t>
      </w:r>
      <w:r>
        <w:rPr>
          <w:b/>
          <w:sz w:val="20"/>
          <w:lang w:val="en-US" w:eastAsia="zh-CN"/>
        </w:rPr>
        <w:t xml:space="preserve"> comparing with PDCCH</w:t>
      </w:r>
      <w:r>
        <w:rPr>
          <w:rFonts w:hint="eastAsia"/>
          <w:b/>
          <w:sz w:val="20"/>
          <w:lang w:val="en-US" w:eastAsia="zh-CN"/>
        </w:rPr>
        <w:t xml:space="preserve"> scheduling URLLC</w:t>
      </w:r>
    </w:p>
    <w:p>
      <w:pPr>
        <w:rPr>
          <w:sz w:val="20"/>
          <w:lang w:val="en-US" w:eastAsia="zh-CN"/>
        </w:rPr>
      </w:pPr>
      <w:r>
        <w:rPr>
          <w:sz w:val="20"/>
          <w:lang w:val="en-US" w:eastAsia="zh-CN"/>
        </w:rPr>
        <w:t>The example of Option b is showed in Figure-</w:t>
      </w:r>
      <w:r>
        <w:rPr>
          <w:rFonts w:hint="eastAsia"/>
          <w:sz w:val="20"/>
          <w:lang w:val="en-US" w:eastAsia="zh-CN"/>
        </w:rPr>
        <w:t>3</w:t>
      </w:r>
      <w:r>
        <w:rPr>
          <w:sz w:val="20"/>
          <w:lang w:val="en-US" w:eastAsia="zh-CN"/>
        </w:rPr>
        <w:t xml:space="preserve">. There will be no scheduling constraint for URLLC PUSCH at the expense of more UL </w:t>
      </w:r>
      <w:r>
        <w:rPr>
          <w:rFonts w:hint="eastAsia"/>
          <w:sz w:val="20"/>
          <w:lang w:val="en-US" w:eastAsia="zh-CN"/>
        </w:rPr>
        <w:t xml:space="preserve">CI </w:t>
      </w:r>
      <w:r>
        <w:rPr>
          <w:sz w:val="20"/>
          <w:lang w:val="en-US" w:eastAsia="zh-CN"/>
        </w:rPr>
        <w:t xml:space="preserve">monitoring required for eMBB UEs. But it is not a serious issue with the fact that </w:t>
      </w:r>
      <w:r>
        <w:rPr>
          <w:sz w:val="20"/>
          <w:lang w:eastAsia="ko-KR"/>
        </w:rPr>
        <w:t xml:space="preserve">UL </w:t>
      </w:r>
      <w:r>
        <w:rPr>
          <w:rFonts w:hint="eastAsia"/>
          <w:sz w:val="20"/>
          <w:lang w:val="en-US" w:eastAsia="zh-CN"/>
        </w:rPr>
        <w:t>CI</w:t>
      </w:r>
      <w:r>
        <w:rPr>
          <w:sz w:val="20"/>
          <w:lang w:eastAsia="ko-KR"/>
        </w:rPr>
        <w:t xml:space="preserve"> may not be required to </w:t>
      </w:r>
      <w:r>
        <w:rPr>
          <w:sz w:val="20"/>
          <w:lang w:val="en-US" w:eastAsia="zh-CN"/>
        </w:rPr>
        <w:t xml:space="preserve">be </w:t>
      </w:r>
      <w:r>
        <w:rPr>
          <w:sz w:val="20"/>
          <w:lang w:eastAsia="ko-KR"/>
        </w:rPr>
        <w:t>monitor</w:t>
      </w:r>
      <w:r>
        <w:rPr>
          <w:sz w:val="20"/>
          <w:lang w:val="en-US" w:eastAsia="zh-CN"/>
        </w:rPr>
        <w:t>ed</w:t>
      </w:r>
      <w:r>
        <w:rPr>
          <w:sz w:val="20"/>
          <w:lang w:eastAsia="ko-KR"/>
        </w:rPr>
        <w:t xml:space="preserve"> all </w:t>
      </w:r>
      <w:r>
        <w:rPr>
          <w:sz w:val="20"/>
          <w:lang w:val="en-US" w:eastAsia="zh-CN"/>
        </w:rPr>
        <w:t xml:space="preserve">the </w:t>
      </w:r>
      <w:r>
        <w:rPr>
          <w:sz w:val="20"/>
          <w:lang w:eastAsia="ko-KR"/>
        </w:rPr>
        <w:t>time. For example, the eMBB UEs that are capable of monitoring UL</w:t>
      </w:r>
      <w:r>
        <w:rPr>
          <w:sz w:val="20"/>
          <w:lang w:val="en-US" w:eastAsia="zh-CN"/>
        </w:rPr>
        <w:t xml:space="preserve"> </w:t>
      </w:r>
      <w:r>
        <w:rPr>
          <w:rFonts w:hint="eastAsia"/>
          <w:sz w:val="20"/>
          <w:lang w:val="en-US" w:eastAsia="zh-CN"/>
        </w:rPr>
        <w:t>CI</w:t>
      </w:r>
      <w:r>
        <w:rPr>
          <w:sz w:val="20"/>
          <w:lang w:eastAsia="ko-KR"/>
        </w:rPr>
        <w:t xml:space="preserve"> </w:t>
      </w:r>
      <w:r>
        <w:rPr>
          <w:sz w:val="20"/>
          <w:lang w:val="en-US" w:eastAsia="zh-CN"/>
        </w:rPr>
        <w:t>only</w:t>
      </w:r>
      <w:r>
        <w:rPr>
          <w:sz w:val="20"/>
          <w:lang w:eastAsia="ko-KR"/>
        </w:rPr>
        <w:t xml:space="preserve"> need to monitor it when they have</w:t>
      </w:r>
      <w:r>
        <w:rPr>
          <w:sz w:val="20"/>
          <w:lang w:val="en-US" w:eastAsia="zh-CN"/>
        </w:rPr>
        <w:t xml:space="preserve"> been</w:t>
      </w:r>
      <w:r>
        <w:rPr>
          <w:sz w:val="20"/>
          <w:lang w:eastAsia="ko-KR"/>
        </w:rPr>
        <w:t xml:space="preserve"> scheduled.</w:t>
      </w:r>
      <w:r>
        <w:rPr>
          <w:rFonts w:hint="eastAsia"/>
          <w:sz w:val="20"/>
          <w:lang w:val="en-US" w:eastAsia="zh-CN"/>
        </w:rPr>
        <w:t xml:space="preserve"> </w:t>
      </w:r>
    </w:p>
    <w:p>
      <w:pPr>
        <w:rPr>
          <w:sz w:val="20"/>
          <w:lang w:val="en-US" w:eastAsia="zh-CN"/>
        </w:rPr>
      </w:pPr>
      <w:r>
        <w:rPr>
          <w:rFonts w:hint="eastAsia"/>
          <w:sz w:val="20"/>
          <w:lang w:val="en-US" w:eastAsia="zh-CN"/>
        </w:rPr>
        <w:t xml:space="preserve">Naturally, the minimum size of RUR in time domain is equal to monitoring periodicity of UL CI. And it can also be defined as a </w:t>
      </w:r>
      <w:r>
        <w:rPr>
          <w:rFonts w:hint="eastAsia" w:eastAsia="宋体"/>
          <w:sz w:val="20"/>
          <w:lang w:val="en-US" w:eastAsia="zh-CN"/>
        </w:rPr>
        <w:t>multiple of</w:t>
      </w:r>
      <w:r>
        <w:rPr>
          <w:rFonts w:hint="eastAsia"/>
          <w:sz w:val="20"/>
          <w:lang w:val="en-US" w:eastAsia="zh-CN"/>
        </w:rPr>
        <w:t xml:space="preserve"> monitoring periodicity of UL CI. As shown in Figure-3, the size of RUR is defined as three times of monitoring periodicity of UL CI. Then, CI2 can be saved in case of there is no additional scheduling via M2.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3</w:t>
      </w:r>
      <w:r>
        <w:rPr>
          <w:b/>
          <w:i/>
          <w:sz w:val="20"/>
          <w:lang w:val="en-US" w:eastAsia="zh-CN"/>
        </w:rPr>
        <w:t>:</w:t>
      </w:r>
      <w:r>
        <w:rPr>
          <w:bCs/>
          <w:i/>
          <w:sz w:val="20"/>
          <w:lang w:val="en-US" w:eastAsia="zh-CN"/>
        </w:rPr>
        <w:t xml:space="preserve"> </w:t>
      </w:r>
      <w:r>
        <w:rPr>
          <w:rFonts w:hint="eastAsia"/>
          <w:bCs/>
          <w:i/>
          <w:sz w:val="20"/>
          <w:lang w:val="en-US" w:eastAsia="zh-CN"/>
        </w:rPr>
        <w:t xml:space="preserve">The size of RUR in time domain can be defined as a multiple of monitoring periodicity of UL CI for signaling overhead reduction. </w:t>
      </w:r>
    </w:p>
    <w:p>
      <w:pPr>
        <w:snapToGrid w:val="0"/>
        <w:spacing w:after="120" w:afterLines="50" w:line="276" w:lineRule="auto"/>
        <w:jc w:val="center"/>
        <w:rPr>
          <w:sz w:val="21"/>
        </w:rPr>
      </w:pPr>
      <w:r>
        <w:rPr>
          <w:rFonts w:eastAsia="Times New Roman"/>
          <w:sz w:val="21"/>
        </w:rPr>
        <w:object>
          <v:shape id="_x0000_i1027" o:spt="75" type="#_x0000_t75" style="height:191.85pt;width:296.2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snapToGrid w:val="0"/>
        <w:spacing w:after="120" w:afterLines="50" w:line="276" w:lineRule="auto"/>
        <w:jc w:val="center"/>
        <w:rPr>
          <w:b/>
          <w:sz w:val="20"/>
          <w:lang w:val="en-US" w:eastAsia="zh-CN"/>
        </w:rPr>
      </w:pPr>
      <w:r>
        <w:rPr>
          <w:b/>
          <w:sz w:val="20"/>
          <w:lang w:val="en-US" w:eastAsia="zh-CN"/>
        </w:rPr>
        <w:t>Figure-</w:t>
      </w:r>
      <w:r>
        <w:rPr>
          <w:rFonts w:hint="eastAsia"/>
          <w:b/>
          <w:sz w:val="20"/>
          <w:lang w:val="en-US" w:eastAsia="zh-CN"/>
        </w:rPr>
        <w:t>3</w:t>
      </w:r>
      <w:r>
        <w:rPr>
          <w:b/>
          <w:sz w:val="20"/>
          <w:lang w:val="en-US" w:eastAsia="zh-CN"/>
        </w:rPr>
        <w:t xml:space="preserve"> Example of an equal monitoring periodicity of UL </w:t>
      </w:r>
      <w:r>
        <w:rPr>
          <w:rFonts w:hint="eastAsia"/>
          <w:b/>
          <w:sz w:val="20"/>
          <w:lang w:val="en-US" w:eastAsia="zh-CN"/>
        </w:rPr>
        <w:t>CI</w:t>
      </w:r>
      <w:r>
        <w:rPr>
          <w:b/>
          <w:sz w:val="20"/>
          <w:lang w:val="en-US" w:eastAsia="zh-CN"/>
        </w:rPr>
        <w:t xml:space="preserve"> comparing with </w:t>
      </w:r>
      <w:r>
        <w:rPr>
          <w:rFonts w:hint="eastAsia"/>
          <w:b/>
          <w:sz w:val="20"/>
          <w:lang w:val="en-US" w:eastAsia="zh-CN"/>
        </w:rPr>
        <w:t xml:space="preserve">URLLC </w:t>
      </w:r>
      <w:r>
        <w:rPr>
          <w:b/>
          <w:sz w:val="20"/>
          <w:lang w:val="en-US" w:eastAsia="zh-CN"/>
        </w:rPr>
        <w:t>PDCCH</w:t>
      </w:r>
    </w:p>
    <w:p>
      <w:pPr>
        <w:overflowPunct w:val="0"/>
        <w:autoSpaceDE w:val="0"/>
        <w:autoSpaceDN w:val="0"/>
        <w:adjustRightInd w:val="0"/>
        <w:spacing w:after="120" w:afterLines="50" w:line="276" w:lineRule="auto"/>
        <w:textAlignment w:val="baseline"/>
        <w:rPr>
          <w:b/>
          <w:bCs/>
          <w:i/>
          <w:iCs/>
          <w:sz w:val="20"/>
          <w:lang w:val="en-US" w:eastAsia="zh-CN"/>
        </w:rPr>
      </w:pPr>
      <w:r>
        <w:rPr>
          <w:b/>
          <w:i/>
          <w:sz w:val="20"/>
          <w:lang w:val="en-US" w:eastAsia="zh-CN"/>
        </w:rPr>
        <w:t xml:space="preserve">Proposal </w:t>
      </w:r>
      <w:r>
        <w:rPr>
          <w:rFonts w:hint="eastAsia"/>
          <w:b/>
          <w:i/>
          <w:sz w:val="20"/>
          <w:lang w:val="en-US" w:eastAsia="zh-CN"/>
        </w:rPr>
        <w:t>1</w:t>
      </w:r>
      <w:r>
        <w:rPr>
          <w:b/>
          <w:bCs/>
          <w:i/>
          <w:iCs/>
          <w:sz w:val="20"/>
          <w:lang w:val="en-US" w:eastAsia="zh-CN"/>
        </w:rPr>
        <w:t xml:space="preserve">: </w:t>
      </w:r>
    </w:p>
    <w:p>
      <w:pPr>
        <w:numPr>
          <w:ilvl w:val="0"/>
          <w:numId w:val="16"/>
        </w:numPr>
        <w:tabs>
          <w:tab w:val="left" w:pos="480"/>
        </w:tabs>
        <w:snapToGrid w:val="0"/>
        <w:spacing w:after="120" w:afterLines="50"/>
        <w:ind w:left="902" w:hanging="482"/>
        <w:rPr>
          <w:i/>
          <w:iCs/>
          <w:sz w:val="20"/>
          <w:lang w:val="en-US" w:eastAsia="zh-CN"/>
        </w:rPr>
      </w:pPr>
      <w:r>
        <w:rPr>
          <w:rFonts w:hint="eastAsia"/>
          <w:i/>
          <w:iCs/>
          <w:sz w:val="20"/>
          <w:lang w:val="en-US" w:eastAsia="zh-CN"/>
        </w:rPr>
        <w:t>M</w:t>
      </w:r>
      <w:r>
        <w:rPr>
          <w:i/>
          <w:iCs/>
          <w:sz w:val="20"/>
          <w:lang w:val="en-US" w:eastAsia="zh-CN"/>
        </w:rPr>
        <w:t xml:space="preserve">onitoring </w:t>
      </w:r>
      <w:r>
        <w:rPr>
          <w:rFonts w:hint="eastAsia"/>
          <w:i/>
          <w:iCs/>
          <w:sz w:val="20"/>
          <w:lang w:val="en-US" w:eastAsia="zh-CN"/>
        </w:rPr>
        <w:t xml:space="preserve">periodicity </w:t>
      </w:r>
      <w:r>
        <w:rPr>
          <w:i/>
          <w:iCs/>
          <w:sz w:val="20"/>
          <w:lang w:val="en-US" w:eastAsia="zh-CN"/>
        </w:rPr>
        <w:t xml:space="preserve">of UL </w:t>
      </w:r>
      <w:r>
        <w:rPr>
          <w:rFonts w:hint="eastAsia"/>
          <w:i/>
          <w:iCs/>
          <w:sz w:val="20"/>
          <w:lang w:val="en-US" w:eastAsia="zh-CN"/>
        </w:rPr>
        <w:t>CI</w:t>
      </w:r>
      <w:r>
        <w:rPr>
          <w:i/>
          <w:iCs/>
          <w:sz w:val="20"/>
          <w:lang w:val="en-US" w:eastAsia="zh-CN"/>
        </w:rPr>
        <w:t xml:space="preserve"> for eMBB UEs </w:t>
      </w:r>
      <w:r>
        <w:rPr>
          <w:rFonts w:hint="eastAsia"/>
          <w:i/>
          <w:iCs/>
          <w:sz w:val="20"/>
          <w:lang w:val="en-US" w:eastAsia="zh-CN"/>
        </w:rPr>
        <w:t>should be equal to</w:t>
      </w:r>
      <w:r>
        <w:rPr>
          <w:i/>
          <w:iCs/>
          <w:sz w:val="20"/>
          <w:lang w:val="en-US" w:eastAsia="zh-CN"/>
        </w:rPr>
        <w:t xml:space="preserve"> </w:t>
      </w:r>
      <w:r>
        <w:rPr>
          <w:rFonts w:hint="eastAsia"/>
          <w:i/>
          <w:iCs/>
          <w:sz w:val="20"/>
          <w:lang w:val="en-US" w:eastAsia="zh-CN"/>
        </w:rPr>
        <w:t>that of</w:t>
      </w:r>
      <w:r>
        <w:rPr>
          <w:i/>
          <w:iCs/>
          <w:sz w:val="20"/>
          <w:lang w:val="en-US" w:eastAsia="zh-CN"/>
        </w:rPr>
        <w:t xml:space="preserve"> URLLC PDCCH; </w:t>
      </w:r>
    </w:p>
    <w:p>
      <w:pPr>
        <w:numPr>
          <w:ilvl w:val="0"/>
          <w:numId w:val="16"/>
        </w:numPr>
        <w:tabs>
          <w:tab w:val="left" w:pos="480"/>
        </w:tabs>
        <w:snapToGrid w:val="0"/>
        <w:spacing w:after="120" w:afterLines="50"/>
        <w:ind w:left="902" w:hanging="482"/>
        <w:rPr>
          <w:i/>
          <w:iCs/>
          <w:sz w:val="20"/>
          <w:szCs w:val="22"/>
          <w:lang w:val="en-US" w:eastAsia="zh-CN"/>
        </w:rPr>
      </w:pPr>
      <w:r>
        <w:rPr>
          <w:rFonts w:hint="eastAsia"/>
          <w:i/>
          <w:iCs/>
          <w:sz w:val="20"/>
          <w:szCs w:val="22"/>
          <w:lang w:val="en-US" w:eastAsia="zh-CN"/>
        </w:rPr>
        <w:t xml:space="preserve">The size of RUR in time domain can be defined as a multiple of monitoring periodicity of UL CI. </w:t>
      </w:r>
    </w:p>
    <w:p>
      <w:pPr>
        <w:pStyle w:val="4"/>
        <w:rPr>
          <w:lang w:val="en-US" w:eastAsia="zh-CN"/>
        </w:rPr>
      </w:pPr>
      <w:r>
        <w:rPr>
          <w:rFonts w:hint="eastAsia"/>
          <w:lang w:val="en-US" w:eastAsia="zh-CN"/>
        </w:rPr>
        <w:t>Frequency domain indication granularity of UL CI</w:t>
      </w:r>
    </w:p>
    <w:p>
      <w:pPr>
        <w:snapToGrid w:val="0"/>
        <w:spacing w:after="120" w:afterLines="50"/>
        <w:rPr>
          <w:sz w:val="20"/>
          <w:lang w:val="en-US" w:eastAsia="zh-CN"/>
        </w:rPr>
      </w:pPr>
      <w:r>
        <w:rPr>
          <w:sz w:val="20"/>
          <w:lang w:val="en-US" w:eastAsia="zh-CN"/>
        </w:rPr>
        <w:t xml:space="preserve">For DL inter-UE multiplexing, the preempted resource is indicated within a RDR by a fixed 14-bits field per cell regardless of the size of RDR. The RDR is divided into 14 time-frequency resource blocks by either of two resource partition methods, which can be called as ‘14*1’ and ‘7*2’ for convenience. Each bit within DL PI corresponds to preemption information for one of the time-frequency resource blocks. </w:t>
      </w:r>
    </w:p>
    <w:p>
      <w:pPr>
        <w:snapToGrid w:val="0"/>
        <w:spacing w:after="120" w:afterLines="50"/>
        <w:rPr>
          <w:sz w:val="20"/>
          <w:lang w:val="en-US" w:eastAsia="zh-CN"/>
        </w:rPr>
      </w:pPr>
      <w:r>
        <w:rPr>
          <w:sz w:val="20"/>
          <w:lang w:val="en-US" w:eastAsia="zh-CN"/>
        </w:rPr>
        <w:t>This is a relatively coarse granularity especially for frequency domain resource indication, i.e. the total bandwidth of active DL BWP will be divided into at most two parts. This may not be a serious issue for DL transmission. As shown in left side of Figure-</w:t>
      </w:r>
      <w:r>
        <w:rPr>
          <w:rFonts w:hint="eastAsia"/>
          <w:sz w:val="20"/>
          <w:lang w:val="en-US" w:eastAsia="zh-CN"/>
        </w:rPr>
        <w:t>4</w:t>
      </w:r>
      <w:r>
        <w:rPr>
          <w:sz w:val="20"/>
          <w:lang w:val="en-US" w:eastAsia="zh-CN"/>
        </w:rPr>
        <w:t>, the blue region and the red region are resources scheduled for eMBB PDSCH and URLLC PDSCH respectively. For indicating preempted resource to eMBB UE1, the DL PI should be '0000</w:t>
      </w:r>
      <w:r>
        <w:rPr>
          <w:rFonts w:hint="eastAsia"/>
          <w:sz w:val="20"/>
          <w:lang w:val="en-US" w:eastAsia="zh-CN"/>
        </w:rPr>
        <w:t>00</w:t>
      </w:r>
      <w:r>
        <w:rPr>
          <w:sz w:val="20"/>
          <w:lang w:val="en-US" w:eastAsia="zh-CN"/>
        </w:rPr>
        <w:t xml:space="preserve">00110000' under the resource partition method of ‘14*1’. For eMBB UE2, the region within red dotted box will also be indicated as preempted resources by the DL PI. But the gNB can also transmit both URLLC and eMBB PDSCH of UE2 in each scheduled resource according to the fact that it is a non-preemption case. For the eMBB UE2, normal receiving of PDSCH based on DL scheduling will always be performed before the reception of DL PI. DL eMBB reception will not be impacted by the inaccurate indication in DL PI. Thus, no matter whether the preemption indicated in DL PI is accurate or not, it is very likely that the eMBB UE2 can receive PDSCH correctly by at most two decoding attempts. </w:t>
      </w:r>
    </w:p>
    <w:p>
      <w:pPr>
        <w:jc w:val="center"/>
        <w:rPr>
          <w:rFonts w:eastAsia="Times New Roman"/>
          <w:sz w:val="20"/>
        </w:rPr>
      </w:pPr>
      <w:r>
        <w:rPr>
          <w:rFonts w:hint="eastAsia" w:ascii="Times New Roman" w:eastAsia="Times New Roman"/>
          <w:sz w:val="21"/>
        </w:rPr>
        <w:object>
          <v:shape id="_x0000_i1028" o:spt="75" type="#_x0000_t75" style="height:135.7pt;width:225.1pt;" o:ole="t" filled="f" o:preferrelative="t" stroked="f" coordsize="21600,21600">
            <v:path/>
            <v:fill on="f" focussize="0,0"/>
            <v:stroke on="f"/>
            <v:imagedata r:id="rId11" o:title=""/>
            <o:lock v:ext="edit" aspectratio="t"/>
            <w10:wrap type="none"/>
            <w10:anchorlock/>
          </v:shape>
          <o:OLEObject Type="Embed" ProgID="Visio.Drawing.11" ShapeID="_x0000_i1028" DrawAspect="Content" ObjectID="_1468075728" r:id="rId10">
            <o:LockedField>false</o:LockedField>
          </o:OLEObject>
        </w:object>
      </w:r>
      <w:r>
        <w:rPr>
          <w:rFonts w:hint="eastAsia"/>
          <w:sz w:val="20"/>
          <w:lang w:val="en-US" w:eastAsia="zh-CN"/>
        </w:rPr>
        <w:t xml:space="preserve">    </w:t>
      </w:r>
      <w:r>
        <w:rPr>
          <w:rFonts w:hint="default" w:eastAsia="Times New Roman"/>
          <w:sz w:val="21"/>
        </w:rPr>
        <w:object>
          <v:shape id="_x0000_i1029" o:spt="75" type="#_x0000_t75" style="height:147.9pt;width:246.35pt;" o:ole="t" filled="f" o:preferrelative="t" stroked="f" coordsize="21600,21600">
            <v:path/>
            <v:fill on="f" focussize="0,0"/>
            <v:stroke on="f"/>
            <v:imagedata r:id="rId13" o:title=""/>
            <o:lock v:ext="edit" aspectratio="t"/>
            <w10:wrap type="none"/>
            <w10:anchorlock/>
          </v:shape>
          <o:OLEObject Type="Embed" ProgID="Visio.Drawing.11" ShapeID="_x0000_i1029" DrawAspect="Content" ObjectID="_1468075729" r:id="rId12">
            <o:LockedField>false</o:LockedField>
          </o:OLEObject>
        </w:object>
      </w:r>
    </w:p>
    <w:p>
      <w:pPr>
        <w:snapToGrid w:val="0"/>
        <w:spacing w:after="120" w:afterLines="50" w:line="276" w:lineRule="auto"/>
        <w:jc w:val="center"/>
        <w:rPr>
          <w:b/>
          <w:sz w:val="20"/>
          <w:lang w:val="en-US" w:eastAsia="zh-CN"/>
        </w:rPr>
      </w:pPr>
      <w:r>
        <w:rPr>
          <w:b/>
          <w:sz w:val="20"/>
          <w:lang w:val="en-US" w:eastAsia="zh-CN"/>
        </w:rPr>
        <w:t>Figure-</w:t>
      </w:r>
      <w:r>
        <w:rPr>
          <w:rFonts w:hint="eastAsia"/>
          <w:b/>
          <w:sz w:val="20"/>
          <w:lang w:val="en-US" w:eastAsia="zh-CN"/>
        </w:rPr>
        <w:t>4</w:t>
      </w:r>
      <w:r>
        <w:rPr>
          <w:b/>
          <w:sz w:val="20"/>
          <w:lang w:val="en-US" w:eastAsia="zh-CN"/>
        </w:rPr>
        <w:t xml:space="preserve"> Comparison between DL and UL inter-UE multiplexing under the same indication granularity</w:t>
      </w:r>
    </w:p>
    <w:p>
      <w:pPr>
        <w:snapToGrid w:val="0"/>
        <w:spacing w:after="120" w:afterLines="50"/>
        <w:rPr>
          <w:sz w:val="20"/>
          <w:lang w:val="en-US" w:eastAsia="zh-CN"/>
        </w:rPr>
      </w:pPr>
      <w:r>
        <w:rPr>
          <w:sz w:val="20"/>
          <w:lang w:val="en-US" w:eastAsia="zh-CN"/>
        </w:rPr>
        <w:t>For UL inter-UE multiplexing, the situation is completely different. As shown in right side of Figure-</w:t>
      </w:r>
      <w:r>
        <w:rPr>
          <w:rFonts w:hint="eastAsia"/>
          <w:sz w:val="20"/>
          <w:lang w:val="en-US" w:eastAsia="zh-CN"/>
        </w:rPr>
        <w:t>4</w:t>
      </w:r>
      <w:r>
        <w:rPr>
          <w:sz w:val="20"/>
          <w:lang w:val="en-US" w:eastAsia="zh-CN"/>
        </w:rPr>
        <w:t xml:space="preserve">, the same indication granularity is assumed in UL inter-UE multiplexing case 1. Once a resource is instructed to a preemption resource by UL </w:t>
      </w:r>
      <w:r>
        <w:rPr>
          <w:rFonts w:hint="eastAsia"/>
          <w:sz w:val="20"/>
          <w:lang w:val="en-US" w:eastAsia="zh-CN"/>
        </w:rPr>
        <w:t>CI</w:t>
      </w:r>
      <w:r>
        <w:rPr>
          <w:sz w:val="20"/>
          <w:lang w:val="en-US" w:eastAsia="zh-CN"/>
        </w:rPr>
        <w:t xml:space="preserve">, the eMBB UE2 shall not transmit UL transmission on it anymore. In addition, </w:t>
      </w:r>
      <w:r>
        <w:rPr>
          <w:rFonts w:hint="eastAsia"/>
          <w:sz w:val="20"/>
          <w:lang w:val="en-US" w:eastAsia="zh-CN"/>
        </w:rPr>
        <w:t xml:space="preserve">the </w:t>
      </w:r>
      <w:r>
        <w:rPr>
          <w:sz w:val="20"/>
          <w:lang w:val="en-US" w:eastAsia="zh-CN"/>
        </w:rPr>
        <w:t>scheduled bandwidth for eMBB transmission on UL is often less than DL given that UL is more power limited</w:t>
      </w:r>
      <w:r>
        <w:rPr>
          <w:rFonts w:hint="eastAsia"/>
          <w:sz w:val="20"/>
          <w:lang w:val="en-US" w:eastAsia="zh-CN"/>
        </w:rPr>
        <w:t>, which also needs a more accurate indication</w:t>
      </w:r>
      <w:r>
        <w:rPr>
          <w:sz w:val="20"/>
          <w:lang w:val="en-US" w:eastAsia="zh-CN"/>
        </w:rPr>
        <w:t xml:space="preserve">. The above </w:t>
      </w:r>
      <w:r>
        <w:rPr>
          <w:rFonts w:hint="eastAsia"/>
          <w:sz w:val="20"/>
          <w:lang w:val="en-US" w:eastAsia="zh-CN"/>
        </w:rPr>
        <w:t xml:space="preserve">issue </w:t>
      </w:r>
      <w:r>
        <w:rPr>
          <w:sz w:val="20"/>
          <w:lang w:val="en-US" w:eastAsia="zh-CN"/>
        </w:rPr>
        <w:t xml:space="preserve">will </w:t>
      </w:r>
      <w:r>
        <w:rPr>
          <w:rFonts w:hint="eastAsia"/>
          <w:sz w:val="20"/>
          <w:lang w:val="en-US" w:eastAsia="zh-CN"/>
        </w:rPr>
        <w:t xml:space="preserve">get worse if </w:t>
      </w:r>
      <w:r>
        <w:rPr>
          <w:sz w:val="20"/>
          <w:lang w:val="en-US" w:eastAsia="zh-CN"/>
        </w:rPr>
        <w:t xml:space="preserve">more UL eMBB transmissions </w:t>
      </w:r>
      <w:r>
        <w:rPr>
          <w:rFonts w:hint="eastAsia"/>
          <w:sz w:val="20"/>
          <w:lang w:val="en-US" w:eastAsia="zh-CN"/>
        </w:rPr>
        <w:t>are involved when</w:t>
      </w:r>
      <w:r>
        <w:rPr>
          <w:sz w:val="20"/>
          <w:lang w:val="en-US" w:eastAsia="zh-CN"/>
        </w:rPr>
        <w:t xml:space="preserve"> a larger active UL BWP is configured. </w:t>
      </w:r>
    </w:p>
    <w:p>
      <w:pPr>
        <w:snapToGrid w:val="0"/>
        <w:spacing w:after="120" w:afterLines="50"/>
        <w:rPr>
          <w:sz w:val="20"/>
          <w:lang w:val="en-US" w:eastAsia="zh-CN"/>
        </w:rPr>
      </w:pPr>
      <w:r>
        <w:rPr>
          <w:sz w:val="20"/>
          <w:lang w:val="en-US" w:eastAsia="zh-CN"/>
        </w:rPr>
        <w:t xml:space="preserve">From the above analysis, a serious impact to </w:t>
      </w:r>
      <w:r>
        <w:rPr>
          <w:rFonts w:hint="eastAsia"/>
          <w:sz w:val="20"/>
          <w:lang w:val="en-US" w:eastAsia="zh-CN"/>
        </w:rPr>
        <w:t>eMBB transmission</w:t>
      </w:r>
      <w:r>
        <w:rPr>
          <w:sz w:val="20"/>
          <w:lang w:val="en-US" w:eastAsia="zh-CN"/>
        </w:rPr>
        <w:t xml:space="preserve"> will be caused by UL </w:t>
      </w:r>
      <w:r>
        <w:rPr>
          <w:rFonts w:hint="eastAsia"/>
          <w:sz w:val="20"/>
          <w:lang w:val="en-US" w:eastAsia="zh-CN"/>
        </w:rPr>
        <w:t>CI</w:t>
      </w:r>
      <w:r>
        <w:rPr>
          <w:sz w:val="20"/>
          <w:lang w:val="en-US" w:eastAsia="zh-CN"/>
        </w:rPr>
        <w:t xml:space="preserve"> with such a coarse frequency domain granularity. A finer frequency domain granularity for the UL </w:t>
      </w:r>
      <w:r>
        <w:rPr>
          <w:rFonts w:hint="eastAsia"/>
          <w:sz w:val="20"/>
          <w:lang w:val="en-US" w:eastAsia="zh-CN"/>
        </w:rPr>
        <w:t>CI</w:t>
      </w:r>
      <w:r>
        <w:rPr>
          <w:sz w:val="20"/>
          <w:lang w:val="en-US" w:eastAsia="zh-CN"/>
        </w:rPr>
        <w:t xml:space="preserve"> is more desirable.</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4</w:t>
      </w:r>
      <w:r>
        <w:rPr>
          <w:b/>
          <w:i/>
          <w:sz w:val="20"/>
          <w:lang w:val="en-US" w:eastAsia="zh-CN"/>
        </w:rPr>
        <w:t>:</w:t>
      </w:r>
      <w:r>
        <w:rPr>
          <w:bCs/>
          <w:i/>
          <w:sz w:val="20"/>
          <w:lang w:val="en-US" w:eastAsia="zh-CN"/>
        </w:rPr>
        <w:t xml:space="preserve"> A serious impact will be caused by a coarse frequency granularity of </w:t>
      </w:r>
      <w:r>
        <w:rPr>
          <w:rFonts w:hint="eastAsia"/>
          <w:bCs/>
          <w:i/>
          <w:sz w:val="20"/>
          <w:lang w:val="en-US" w:eastAsia="zh-CN"/>
        </w:rPr>
        <w:t>UL CI</w:t>
      </w:r>
      <w:r>
        <w:rPr>
          <w:bCs/>
          <w:i/>
          <w:sz w:val="20"/>
          <w:lang w:val="en-US" w:eastAsia="zh-CN"/>
        </w:rPr>
        <w:t>.</w:t>
      </w:r>
    </w:p>
    <w:p>
      <w:pPr>
        <w:snapToGrid w:val="0"/>
        <w:spacing w:after="120" w:afterLines="50" w:line="276" w:lineRule="auto"/>
        <w:rPr>
          <w:bCs/>
          <w:i/>
          <w:sz w:val="20"/>
          <w:lang w:val="en-US" w:eastAsia="zh-CN"/>
        </w:rPr>
      </w:pPr>
      <w:r>
        <w:rPr>
          <w:b/>
          <w:i/>
          <w:sz w:val="20"/>
          <w:lang w:val="en-US" w:eastAsia="zh-CN"/>
        </w:rPr>
        <w:t xml:space="preserve">Proposal </w:t>
      </w:r>
      <w:r>
        <w:rPr>
          <w:rFonts w:hint="eastAsia"/>
          <w:b/>
          <w:i/>
          <w:sz w:val="20"/>
          <w:lang w:val="en-US" w:eastAsia="zh-CN"/>
        </w:rPr>
        <w:t>2</w:t>
      </w:r>
      <w:r>
        <w:rPr>
          <w:b/>
          <w:i/>
          <w:iCs/>
          <w:sz w:val="20"/>
          <w:lang w:val="en-US" w:eastAsia="zh-CN"/>
        </w:rPr>
        <w:t>:</w:t>
      </w:r>
      <w:r>
        <w:rPr>
          <w:bCs/>
          <w:i/>
          <w:iCs/>
          <w:sz w:val="20"/>
          <w:lang w:val="en-US" w:eastAsia="zh-CN"/>
        </w:rPr>
        <w:t xml:space="preserve"> Comparing to DL PI, a finer frequency domain indication </w:t>
      </w:r>
      <w:r>
        <w:rPr>
          <w:bCs/>
          <w:i/>
          <w:sz w:val="20"/>
          <w:lang w:val="en-US" w:eastAsia="zh-CN"/>
        </w:rPr>
        <w:t>granularity should be supported</w:t>
      </w:r>
      <w:r>
        <w:rPr>
          <w:bCs/>
          <w:i/>
          <w:iCs/>
          <w:sz w:val="20"/>
          <w:lang w:val="en-US" w:eastAsia="zh-CN"/>
        </w:rPr>
        <w:t xml:space="preserve"> </w:t>
      </w:r>
      <w:r>
        <w:rPr>
          <w:bCs/>
          <w:i/>
          <w:sz w:val="20"/>
          <w:lang w:val="en-US" w:eastAsia="zh-CN"/>
        </w:rPr>
        <w:t xml:space="preserve">in UL </w:t>
      </w:r>
      <w:r>
        <w:rPr>
          <w:rFonts w:hint="eastAsia"/>
          <w:bCs/>
          <w:i/>
          <w:sz w:val="20"/>
          <w:lang w:val="en-US" w:eastAsia="zh-CN"/>
        </w:rPr>
        <w:t>CI</w:t>
      </w:r>
      <w:r>
        <w:rPr>
          <w:bCs/>
          <w:i/>
          <w:sz w:val="20"/>
          <w:lang w:val="en-US" w:eastAsia="zh-CN"/>
        </w:rPr>
        <w:t xml:space="preserve">. </w:t>
      </w:r>
    </w:p>
    <w:p>
      <w:pPr>
        <w:pStyle w:val="4"/>
        <w:rPr>
          <w:lang w:val="en-US" w:eastAsia="zh-CN"/>
        </w:rPr>
      </w:pPr>
      <w:r>
        <w:rPr>
          <w:rFonts w:hint="eastAsia"/>
          <w:lang w:val="en-US" w:eastAsia="zh-CN"/>
        </w:rPr>
        <w:t>Time domain indication granularity of UL CI</w:t>
      </w:r>
    </w:p>
    <w:p>
      <w:pPr>
        <w:snapToGrid w:val="0"/>
        <w:spacing w:after="120" w:afterLines="50"/>
        <w:rPr>
          <w:rFonts w:eastAsia="Times New Roman"/>
          <w:sz w:val="20"/>
          <w:szCs w:val="22"/>
          <w:lang w:val="en-US" w:eastAsia="zh-CN" w:bidi="ar"/>
        </w:rPr>
      </w:pPr>
      <w:r>
        <w:rPr>
          <w:rFonts w:hint="eastAsia" w:eastAsia="Times New Roman"/>
          <w:sz w:val="20"/>
          <w:szCs w:val="22"/>
          <w:lang w:val="en-US" w:eastAsia="zh-CN" w:bidi="ar"/>
        </w:rPr>
        <w:t>UL CI is used</w:t>
      </w:r>
      <w:r>
        <w:rPr>
          <w:rFonts w:eastAsia="Times New Roman"/>
          <w:sz w:val="20"/>
          <w:szCs w:val="22"/>
          <w:lang w:val="en-US" w:eastAsia="zh-CN" w:bidi="ar"/>
        </w:rPr>
        <w:t xml:space="preserve"> for indicating cancelation resource, </w:t>
      </w:r>
      <w:r>
        <w:rPr>
          <w:rFonts w:hint="eastAsia" w:eastAsia="Times New Roman"/>
          <w:sz w:val="20"/>
          <w:szCs w:val="22"/>
          <w:lang w:val="en-US" w:eastAsia="zh-CN" w:bidi="ar"/>
        </w:rPr>
        <w:t xml:space="preserve">on </w:t>
      </w:r>
      <w:r>
        <w:rPr>
          <w:rFonts w:eastAsia="Times New Roman"/>
          <w:sz w:val="20"/>
          <w:szCs w:val="22"/>
          <w:lang w:val="en-US" w:eastAsia="zh-CN" w:bidi="ar"/>
        </w:rPr>
        <w:t xml:space="preserve">which </w:t>
      </w:r>
      <w:r>
        <w:rPr>
          <w:rFonts w:hint="eastAsia" w:eastAsia="Times New Roman"/>
          <w:sz w:val="20"/>
          <w:szCs w:val="22"/>
          <w:lang w:val="en-US" w:eastAsia="zh-CN" w:bidi="ar"/>
        </w:rPr>
        <w:t xml:space="preserve">has scheduled </w:t>
      </w:r>
      <w:r>
        <w:rPr>
          <w:rFonts w:eastAsia="Times New Roman"/>
          <w:sz w:val="20"/>
          <w:szCs w:val="22"/>
          <w:lang w:val="en-US" w:eastAsia="zh-CN" w:bidi="ar"/>
        </w:rPr>
        <w:t xml:space="preserve">for URLLC services. </w:t>
      </w:r>
      <w:r>
        <w:rPr>
          <w:rFonts w:hint="eastAsia" w:eastAsia="Times New Roman"/>
          <w:sz w:val="20"/>
          <w:szCs w:val="22"/>
          <w:lang w:val="en-US" w:eastAsia="zh-CN" w:bidi="ar"/>
        </w:rPr>
        <w:t xml:space="preserve">So the better match between resource indicated in UL CI and the resource scheduled for URLLC services, the higher accuracy can be </w:t>
      </w:r>
      <w:r>
        <w:rPr>
          <w:rFonts w:eastAsia="Times New Roman"/>
          <w:sz w:val="20"/>
          <w:szCs w:val="22"/>
          <w:lang w:val="en-US" w:eastAsia="zh-CN" w:bidi="ar"/>
        </w:rPr>
        <w:t>obtained</w:t>
      </w:r>
      <w:r>
        <w:rPr>
          <w:rFonts w:hint="eastAsia" w:eastAsia="Times New Roman"/>
          <w:sz w:val="20"/>
          <w:szCs w:val="22"/>
          <w:lang w:val="en-US" w:eastAsia="zh-CN" w:bidi="ar"/>
        </w:rPr>
        <w:t xml:space="preserve"> for the </w:t>
      </w:r>
      <w:r>
        <w:rPr>
          <w:rFonts w:eastAsia="Times New Roman"/>
          <w:sz w:val="20"/>
          <w:szCs w:val="22"/>
          <w:lang w:val="en-US" w:eastAsia="zh-CN" w:bidi="ar"/>
        </w:rPr>
        <w:t>cancelation</w:t>
      </w:r>
      <w:r>
        <w:rPr>
          <w:rFonts w:hint="eastAsia" w:eastAsia="Times New Roman"/>
          <w:sz w:val="20"/>
          <w:szCs w:val="22"/>
          <w:lang w:val="en-US" w:eastAsia="zh-CN" w:bidi="ar"/>
        </w:rPr>
        <w:t xml:space="preserve"> action. </w:t>
      </w:r>
    </w:p>
    <w:p>
      <w:pPr>
        <w:snapToGrid w:val="0"/>
        <w:spacing w:after="120" w:afterLines="50"/>
        <w:rPr>
          <w:sz w:val="20"/>
          <w:szCs w:val="22"/>
          <w:lang w:val="en-US" w:eastAsia="zh-CN"/>
        </w:rPr>
      </w:pPr>
      <w:r>
        <w:rPr>
          <w:sz w:val="20"/>
          <w:szCs w:val="22"/>
          <w:lang w:val="en-US" w:eastAsia="zh-CN"/>
        </w:rPr>
        <w:t xml:space="preserve">URLLC UEs are randomly distributed </w:t>
      </w:r>
      <w:r>
        <w:rPr>
          <w:rFonts w:hint="eastAsia"/>
          <w:sz w:val="20"/>
          <w:szCs w:val="22"/>
          <w:lang w:val="en-US" w:eastAsia="zh-CN"/>
        </w:rPr>
        <w:t xml:space="preserve">at </w:t>
      </w:r>
      <w:r>
        <w:rPr>
          <w:sz w:val="20"/>
          <w:szCs w:val="22"/>
          <w:lang w:val="en-US" w:eastAsia="zh-CN"/>
        </w:rPr>
        <w:t>both center and edge in a cell. For cell center UEs, it is reasonable to allocate a ‘thin-</w:t>
      </w:r>
      <w:r>
        <w:rPr>
          <w:rFonts w:hint="eastAsia"/>
          <w:sz w:val="20"/>
          <w:szCs w:val="22"/>
          <w:lang w:val="en-US" w:eastAsia="zh-CN"/>
        </w:rPr>
        <w:t>tall</w:t>
      </w:r>
      <w:r>
        <w:rPr>
          <w:sz w:val="20"/>
          <w:szCs w:val="22"/>
          <w:lang w:val="en-US" w:eastAsia="zh-CN"/>
        </w:rPr>
        <w:t xml:space="preserve">’ type of </w:t>
      </w:r>
      <w:r>
        <w:rPr>
          <w:rFonts w:hint="eastAsia"/>
          <w:sz w:val="20"/>
          <w:szCs w:val="22"/>
          <w:lang w:val="en-US" w:eastAsia="zh-CN"/>
        </w:rPr>
        <w:t>time-</w:t>
      </w:r>
      <w:r>
        <w:rPr>
          <w:sz w:val="20"/>
          <w:szCs w:val="22"/>
          <w:lang w:val="en-US" w:eastAsia="zh-CN"/>
        </w:rPr>
        <w:t xml:space="preserve">frequency resource for latency reduction. While for URLLC UEs located at the edge of the cell which subject greater inter-cell interference and larger path loss, higher power is expected to meet the reliability requirement. It tends to allocate less frequency resource to such UEs due to power limitation issue, instead more symbols have to be scheduled to them. Then, a ‘fat-short’ type of </w:t>
      </w:r>
      <w:r>
        <w:rPr>
          <w:rFonts w:hint="eastAsia"/>
          <w:sz w:val="20"/>
          <w:szCs w:val="22"/>
          <w:lang w:val="en-US" w:eastAsia="zh-CN"/>
        </w:rPr>
        <w:t>time-</w:t>
      </w:r>
      <w:r>
        <w:rPr>
          <w:sz w:val="20"/>
          <w:szCs w:val="22"/>
          <w:lang w:val="en-US" w:eastAsia="zh-CN"/>
        </w:rPr>
        <w:t xml:space="preserve">frequency resource is more suitable for cell edge UEs. As a result, dynamic scheduled resources are different between cell center UEs and cell edge UEs. </w:t>
      </w:r>
    </w:p>
    <w:p>
      <w:pPr>
        <w:snapToGrid w:val="0"/>
        <w:spacing w:after="120" w:afterLines="50"/>
        <w:rPr>
          <w:sz w:val="20"/>
          <w:szCs w:val="22"/>
          <w:lang w:val="en-US" w:eastAsia="zh-CN"/>
        </w:rPr>
      </w:pPr>
      <w:r>
        <w:rPr>
          <w:sz w:val="20"/>
          <w:szCs w:val="22"/>
          <w:lang w:val="en-US" w:eastAsia="zh-CN"/>
        </w:rPr>
        <w:t xml:space="preserve">Furthermore, different use cases were identified for URLLC services, such as, power distribution, factory automation, transport industry, etc. In accordance with different traffic characteristics, different resource allocation are required for different use cases. For example, service with larger packet size and higher reliability requirement expects more resource allocation comparing with smaller packet size or lower reliability requirement. In the actual network deployment, </w:t>
      </w:r>
      <w:r>
        <w:rPr>
          <w:rFonts w:hint="eastAsia"/>
          <w:sz w:val="20"/>
          <w:szCs w:val="22"/>
          <w:lang w:val="en-US" w:eastAsia="zh-CN"/>
        </w:rPr>
        <w:t>va</w:t>
      </w:r>
      <w:r>
        <w:rPr>
          <w:sz w:val="20"/>
          <w:szCs w:val="22"/>
          <w:lang w:val="en-US" w:eastAsia="zh-CN"/>
        </w:rPr>
        <w:t xml:space="preserve">rious URLLC services </w:t>
      </w:r>
      <w:r>
        <w:rPr>
          <w:rFonts w:hint="eastAsia"/>
          <w:sz w:val="20"/>
          <w:szCs w:val="22"/>
          <w:lang w:val="en-US" w:eastAsia="zh-CN"/>
        </w:rPr>
        <w:t xml:space="preserve">are </w:t>
      </w:r>
      <w:r>
        <w:rPr>
          <w:sz w:val="20"/>
          <w:szCs w:val="22"/>
          <w:lang w:val="en-US" w:eastAsia="zh-CN"/>
        </w:rPr>
        <w:t>coexistent in one cell, as which is also considered by multiple active CG resource configurations topic. In order to make better use of spectrum resources and meet the requirements of different scenarios, the gNB needs to schedule different resources for URLLC UEs in different scenarios.</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5</w:t>
      </w:r>
      <w:r>
        <w:rPr>
          <w:b/>
          <w:i/>
          <w:sz w:val="20"/>
          <w:lang w:val="en-US" w:eastAsia="zh-CN"/>
        </w:rPr>
        <w:t>:</w:t>
      </w:r>
      <w:r>
        <w:rPr>
          <w:bCs/>
          <w:i/>
          <w:sz w:val="20"/>
          <w:lang w:val="en-US" w:eastAsia="zh-CN"/>
        </w:rPr>
        <w:t xml:space="preserve"> </w:t>
      </w:r>
      <w:r>
        <w:rPr>
          <w:rFonts w:hint="eastAsia"/>
          <w:bCs/>
          <w:i/>
          <w:sz w:val="20"/>
          <w:lang w:val="en-US" w:eastAsia="zh-CN"/>
        </w:rPr>
        <w:t>Different resource allocation patterns are coexisting in one cell for serving URLLC UEs with different service requirements and different locations</w:t>
      </w:r>
      <w:r>
        <w:rPr>
          <w:bCs/>
          <w:i/>
          <w:sz w:val="20"/>
          <w:lang w:val="en-US" w:eastAsia="zh-CN"/>
        </w:rPr>
        <w:t>.</w:t>
      </w:r>
    </w:p>
    <w:p>
      <w:pPr>
        <w:jc w:val="center"/>
      </w:pPr>
      <w:r>
        <w:rPr>
          <w:rFonts w:hint="default" w:eastAsia="Times New Roman"/>
          <w:sz w:val="21"/>
        </w:rPr>
        <w:object>
          <v:shape id="_x0000_i1030" o:spt="75" type="#_x0000_t75" style="height:206.85pt;width:341.05pt;" o:ole="t" filled="f" stroked="f" coordsize="21600,21600">
            <v:path/>
            <v:fill on="f" focussize="0,0"/>
            <v:stroke on="f"/>
            <v:imagedata r:id="rId15" o:title=""/>
            <o:lock v:ext="edit" aspectratio="t"/>
            <w10:wrap type="none"/>
            <w10:anchorlock/>
          </v:shape>
          <o:OLEObject Type="Embed" ProgID="Visio.Drawing.11" ShapeID="_x0000_i1030" DrawAspect="Content" ObjectID="_1468075730" r:id="rId14">
            <o:LockedField>false</o:LockedField>
          </o:OLEObject>
        </w:object>
      </w:r>
    </w:p>
    <w:p>
      <w:pPr>
        <w:snapToGrid w:val="0"/>
        <w:spacing w:after="120" w:afterLines="50" w:line="276" w:lineRule="auto"/>
        <w:jc w:val="center"/>
        <w:rPr>
          <w:rFonts w:eastAsia="宋体"/>
          <w:b/>
          <w:sz w:val="20"/>
          <w:szCs w:val="22"/>
          <w:lang w:val="en-US" w:eastAsia="zh-CN"/>
        </w:rPr>
      </w:pPr>
      <w:r>
        <w:rPr>
          <w:b/>
          <w:sz w:val="20"/>
          <w:szCs w:val="22"/>
          <w:lang w:val="en-US" w:eastAsia="zh-CN"/>
        </w:rPr>
        <w:t>Fig</w:t>
      </w:r>
      <w:r>
        <w:rPr>
          <w:rFonts w:hint="eastAsia"/>
          <w:b/>
          <w:sz w:val="20"/>
          <w:szCs w:val="22"/>
          <w:lang w:val="en-US" w:eastAsia="zh-CN"/>
        </w:rPr>
        <w:t>ure-5</w:t>
      </w:r>
      <w:r>
        <w:rPr>
          <w:b/>
          <w:sz w:val="20"/>
          <w:szCs w:val="22"/>
          <w:lang w:val="en-US" w:eastAsia="zh-CN"/>
        </w:rPr>
        <w:t xml:space="preserve"> </w:t>
      </w:r>
      <w:r>
        <w:rPr>
          <w:rFonts w:hint="eastAsia"/>
          <w:b/>
          <w:sz w:val="20"/>
          <w:szCs w:val="22"/>
          <w:lang w:val="en-US" w:eastAsia="zh-CN"/>
        </w:rPr>
        <w:t>U</w:t>
      </w:r>
      <w:r>
        <w:rPr>
          <w:rFonts w:eastAsia="宋体"/>
          <w:b/>
          <w:sz w:val="20"/>
          <w:szCs w:val="22"/>
          <w:lang w:val="en-US" w:eastAsia="zh-CN" w:bidi="ar"/>
        </w:rPr>
        <w:t>nmatched indication granularity between UL CI and URLLC scheduling</w:t>
      </w:r>
    </w:p>
    <w:p>
      <w:pPr>
        <w:snapToGrid w:val="0"/>
        <w:spacing w:after="120" w:afterLines="50"/>
        <w:rPr>
          <w:rFonts w:eastAsia="Times New Roman"/>
          <w:sz w:val="20"/>
          <w:szCs w:val="22"/>
          <w:lang w:val="en-US" w:eastAsia="zh-CN" w:bidi="ar"/>
        </w:rPr>
      </w:pPr>
      <w:r>
        <w:rPr>
          <w:rFonts w:eastAsia="Times New Roman"/>
          <w:sz w:val="20"/>
          <w:szCs w:val="22"/>
          <w:lang w:val="en-US" w:eastAsia="zh-CN" w:bidi="ar"/>
        </w:rPr>
        <w:t xml:space="preserve">As </w:t>
      </w:r>
      <w:r>
        <w:rPr>
          <w:rFonts w:hint="eastAsia" w:eastAsia="Times New Roman"/>
          <w:sz w:val="20"/>
          <w:szCs w:val="22"/>
          <w:lang w:val="en-US" w:eastAsia="zh-CN" w:bidi="ar"/>
        </w:rPr>
        <w:t>shown in Figure-5</w:t>
      </w:r>
      <w:r>
        <w:rPr>
          <w:rFonts w:eastAsia="Times New Roman"/>
          <w:sz w:val="20"/>
          <w:szCs w:val="22"/>
          <w:lang w:val="en-US" w:eastAsia="zh-CN" w:bidi="ar"/>
        </w:rPr>
        <w:t>, the scheduled resource</w:t>
      </w:r>
      <w:r>
        <w:rPr>
          <w:rFonts w:hint="eastAsia" w:eastAsia="Times New Roman"/>
          <w:sz w:val="20"/>
          <w:szCs w:val="22"/>
          <w:lang w:val="en-US" w:eastAsia="zh-CN" w:bidi="ar"/>
        </w:rPr>
        <w:t xml:space="preserve"> in red box</w:t>
      </w:r>
      <w:r>
        <w:rPr>
          <w:rFonts w:eastAsia="Times New Roman"/>
          <w:sz w:val="20"/>
          <w:szCs w:val="22"/>
          <w:lang w:val="en-US" w:eastAsia="zh-CN" w:bidi="ar"/>
        </w:rPr>
        <w:t xml:space="preserve"> for different URLLC UEs are changing dynamically from case to case. </w:t>
      </w:r>
      <w:r>
        <w:rPr>
          <w:rFonts w:hint="eastAsia" w:eastAsia="Times New Roman"/>
          <w:sz w:val="20"/>
          <w:szCs w:val="22"/>
          <w:lang w:val="en-US" w:eastAsia="zh-CN" w:bidi="ar"/>
        </w:rPr>
        <w:t>I</w:t>
      </w:r>
      <w:r>
        <w:rPr>
          <w:rFonts w:eastAsia="Times New Roman"/>
          <w:sz w:val="20"/>
          <w:szCs w:val="22"/>
          <w:lang w:val="en-US" w:eastAsia="zh-CN" w:bidi="ar"/>
        </w:rPr>
        <w:t xml:space="preserve">f the cancellation resource indication </w:t>
      </w:r>
      <w:r>
        <w:rPr>
          <w:rFonts w:hint="eastAsia" w:eastAsia="Times New Roman"/>
          <w:sz w:val="20"/>
          <w:szCs w:val="22"/>
          <w:lang w:val="en-US" w:eastAsia="zh-CN" w:bidi="ar"/>
        </w:rPr>
        <w:t>time domain pattern(e.g. {7, 7}OS in one slot)</w:t>
      </w:r>
      <w:r>
        <w:rPr>
          <w:rFonts w:eastAsia="Times New Roman"/>
          <w:sz w:val="20"/>
          <w:szCs w:val="22"/>
          <w:lang w:val="en-US" w:eastAsia="zh-CN" w:bidi="ar"/>
        </w:rPr>
        <w:t xml:space="preserve"> is configured by the RRC</w:t>
      </w:r>
      <w:r>
        <w:rPr>
          <w:rFonts w:hint="eastAsia" w:eastAsia="Times New Roman"/>
          <w:sz w:val="20"/>
          <w:szCs w:val="22"/>
          <w:lang w:val="en-US" w:eastAsia="zh-CN" w:bidi="ar"/>
        </w:rPr>
        <w:t xml:space="preserve"> a</w:t>
      </w:r>
      <w:r>
        <w:rPr>
          <w:rFonts w:eastAsia="Times New Roman"/>
          <w:sz w:val="20"/>
          <w:szCs w:val="22"/>
          <w:lang w:val="en-US" w:eastAsia="zh-CN" w:bidi="ar"/>
        </w:rPr>
        <w:t xml:space="preserve">s shown in Figure-5, more eMBB in </w:t>
      </w:r>
      <w:r>
        <w:rPr>
          <w:rFonts w:hint="eastAsia" w:eastAsia="Times New Roman"/>
          <w:sz w:val="20"/>
          <w:szCs w:val="22"/>
          <w:lang w:val="en-US" w:eastAsia="zh-CN" w:bidi="ar"/>
        </w:rPr>
        <w:t>RUR</w:t>
      </w:r>
      <w:r>
        <w:rPr>
          <w:rFonts w:eastAsia="Times New Roman"/>
          <w:sz w:val="20"/>
          <w:szCs w:val="22"/>
          <w:lang w:val="en-US" w:eastAsia="zh-CN" w:bidi="ar"/>
        </w:rPr>
        <w:t xml:space="preserve"> #2 will be discarded due to unmatched </w:t>
      </w:r>
      <w:r>
        <w:rPr>
          <w:rFonts w:hint="eastAsia" w:eastAsia="Times New Roman"/>
          <w:sz w:val="20"/>
          <w:szCs w:val="22"/>
          <w:lang w:val="en-US" w:eastAsia="zh-CN" w:bidi="ar"/>
        </w:rPr>
        <w:t xml:space="preserve">time domain pattern between cancelation </w:t>
      </w:r>
      <w:r>
        <w:rPr>
          <w:rFonts w:eastAsia="Times New Roman"/>
          <w:sz w:val="20"/>
          <w:szCs w:val="22"/>
          <w:lang w:val="en-US" w:eastAsia="zh-CN" w:bidi="ar"/>
        </w:rPr>
        <w:t xml:space="preserve">resource indication </w:t>
      </w:r>
      <w:r>
        <w:rPr>
          <w:rFonts w:hint="eastAsia" w:eastAsia="Times New Roman"/>
          <w:sz w:val="20"/>
          <w:szCs w:val="22"/>
          <w:lang w:val="en-US" w:eastAsia="zh-CN" w:bidi="ar"/>
        </w:rPr>
        <w:t>and URLLC scheduling,</w:t>
      </w:r>
      <w:r>
        <w:rPr>
          <w:rFonts w:eastAsia="Times New Roman"/>
          <w:sz w:val="20"/>
          <w:szCs w:val="22"/>
          <w:lang w:val="en-US" w:eastAsia="zh-CN" w:bidi="ar"/>
        </w:rPr>
        <w:t xml:space="preserve"> </w:t>
      </w:r>
      <w:r>
        <w:rPr>
          <w:rFonts w:hint="eastAsia" w:eastAsia="Times New Roman"/>
          <w:sz w:val="20"/>
          <w:szCs w:val="22"/>
          <w:lang w:val="en-US" w:eastAsia="zh-CN" w:bidi="ar"/>
        </w:rPr>
        <w:t>which</w:t>
      </w:r>
      <w:r>
        <w:rPr>
          <w:rFonts w:eastAsia="Times New Roman"/>
          <w:sz w:val="20"/>
          <w:szCs w:val="22"/>
          <w:lang w:val="en-US" w:eastAsia="zh-CN" w:bidi="ar"/>
        </w:rPr>
        <w:t xml:space="preserve"> is </w:t>
      </w:r>
      <w:r>
        <w:rPr>
          <w:rFonts w:hint="eastAsia" w:eastAsia="Times New Roman"/>
          <w:sz w:val="20"/>
          <w:szCs w:val="22"/>
          <w:lang w:val="en-US" w:eastAsia="zh-CN" w:bidi="ar"/>
        </w:rPr>
        <w:t xml:space="preserve">not </w:t>
      </w:r>
      <w:r>
        <w:rPr>
          <w:rFonts w:eastAsia="Times New Roman"/>
          <w:sz w:val="20"/>
          <w:szCs w:val="22"/>
          <w:lang w:val="en-US" w:eastAsia="zh-CN" w:bidi="ar"/>
        </w:rPr>
        <w:t xml:space="preserve">appropriate. </w:t>
      </w:r>
      <w:r>
        <w:rPr>
          <w:rFonts w:hint="eastAsia" w:eastAsia="Times New Roman"/>
          <w:sz w:val="20"/>
          <w:szCs w:val="22"/>
          <w:lang w:val="en-US" w:eastAsia="zh-CN" w:bidi="ar"/>
        </w:rPr>
        <w:t>A d</w:t>
      </w:r>
      <w:r>
        <w:rPr>
          <w:rFonts w:hint="eastAsia" w:eastAsia="宋体"/>
          <w:iCs/>
          <w:sz w:val="20"/>
          <w:lang w:val="en-US" w:eastAsia="zh-CN"/>
        </w:rPr>
        <w:t xml:space="preserve">ynamic </w:t>
      </w:r>
      <w:r>
        <w:rPr>
          <w:rFonts w:eastAsia="宋体"/>
          <w:iCs/>
          <w:sz w:val="20"/>
          <w:lang w:val="en-US" w:eastAsia="zh-CN"/>
        </w:rPr>
        <w:t xml:space="preserve">indication of the </w:t>
      </w:r>
      <w:r>
        <w:rPr>
          <w:rFonts w:hint="eastAsia" w:eastAsia="宋体"/>
          <w:iCs/>
          <w:sz w:val="20"/>
          <w:lang w:val="en-US" w:eastAsia="zh-CN"/>
        </w:rPr>
        <w:t xml:space="preserve">time domain pattern in UL CI is </w:t>
      </w:r>
      <w:r>
        <w:rPr>
          <w:rFonts w:eastAsia="宋体"/>
          <w:iCs/>
          <w:sz w:val="20"/>
          <w:lang w:val="en-US" w:eastAsia="zh-CN"/>
        </w:rPr>
        <w:t>desired</w:t>
      </w:r>
      <w:r>
        <w:rPr>
          <w:rFonts w:hint="eastAsia" w:eastAsia="宋体"/>
          <w:iCs/>
          <w:sz w:val="20"/>
          <w:lang w:val="en-US" w:eastAsia="zh-CN"/>
        </w:rPr>
        <w:t xml:space="preserve">. </w:t>
      </w:r>
      <w:r>
        <w:rPr>
          <w:rFonts w:hint="eastAsia" w:eastAsia="Times New Roman"/>
          <w:sz w:val="20"/>
          <w:szCs w:val="22"/>
          <w:lang w:val="en-US" w:eastAsia="zh-CN" w:bidi="ar"/>
        </w:rPr>
        <w:t>A</w:t>
      </w:r>
      <w:r>
        <w:rPr>
          <w:rFonts w:eastAsia="Times New Roman"/>
          <w:sz w:val="20"/>
          <w:szCs w:val="22"/>
          <w:lang w:val="en-US" w:eastAsia="zh-CN" w:bidi="ar"/>
        </w:rPr>
        <w:t xml:space="preserve">s shown in Figure-6, </w:t>
      </w:r>
      <w:r>
        <w:rPr>
          <w:rFonts w:hint="eastAsia" w:eastAsia="Times New Roman"/>
          <w:sz w:val="20"/>
          <w:szCs w:val="22"/>
          <w:lang w:val="en-US" w:eastAsia="zh-CN" w:bidi="ar"/>
        </w:rPr>
        <w:t>the cancelation resource indication time domain pattern is {7, 7} in RUR #1 and {2, 2, 2, 2, 2, 2, 2} in RUR #2. It is more consistent with</w:t>
      </w:r>
      <w:r>
        <w:rPr>
          <w:rFonts w:eastAsia="Times New Roman"/>
          <w:sz w:val="20"/>
          <w:szCs w:val="22"/>
          <w:lang w:val="en-US" w:eastAsia="zh-CN" w:bidi="ar"/>
        </w:rPr>
        <w:t xml:space="preserve"> the actual resource scheduled for URLLC</w:t>
      </w:r>
      <w:r>
        <w:rPr>
          <w:rFonts w:hint="eastAsia" w:eastAsia="Times New Roman"/>
          <w:sz w:val="20"/>
          <w:szCs w:val="22"/>
          <w:lang w:val="en-US" w:eastAsia="zh-CN" w:bidi="ar"/>
        </w:rPr>
        <w:t>.</w:t>
      </w:r>
      <w:r>
        <w:rPr>
          <w:rFonts w:eastAsia="Times New Roman"/>
          <w:sz w:val="20"/>
          <w:szCs w:val="22"/>
          <w:lang w:val="en-US" w:eastAsia="zh-CN" w:bidi="ar"/>
        </w:rPr>
        <w:t xml:space="preserve"> </w:t>
      </w:r>
      <w:r>
        <w:rPr>
          <w:rFonts w:hint="eastAsia" w:eastAsia="Times New Roman"/>
          <w:sz w:val="20"/>
          <w:szCs w:val="22"/>
          <w:lang w:val="en-US" w:eastAsia="zh-CN" w:bidi="ar"/>
        </w:rPr>
        <w:t xml:space="preserve">A false cancelation of eMBB transmission will be avoided and a </w:t>
      </w:r>
      <w:r>
        <w:rPr>
          <w:rFonts w:eastAsia="Times New Roman"/>
          <w:sz w:val="20"/>
          <w:szCs w:val="22"/>
          <w:lang w:val="en-US" w:eastAsia="zh-CN" w:bidi="ar"/>
        </w:rPr>
        <w:t>better</w:t>
      </w:r>
      <w:r>
        <w:rPr>
          <w:rFonts w:hint="eastAsia" w:eastAsia="Times New Roman"/>
          <w:sz w:val="20"/>
          <w:szCs w:val="22"/>
          <w:lang w:val="en-US" w:eastAsia="zh-CN" w:bidi="ar"/>
        </w:rPr>
        <w:t xml:space="preserve"> </w:t>
      </w:r>
      <w:r>
        <w:rPr>
          <w:rFonts w:eastAsia="Times New Roman"/>
          <w:sz w:val="20"/>
          <w:szCs w:val="22"/>
          <w:lang w:val="en-US" w:eastAsia="zh-CN" w:bidi="ar"/>
        </w:rPr>
        <w:t xml:space="preserve">performance </w:t>
      </w:r>
      <w:r>
        <w:rPr>
          <w:rFonts w:hint="eastAsia" w:eastAsia="Times New Roman"/>
          <w:sz w:val="20"/>
          <w:szCs w:val="22"/>
          <w:lang w:val="en-US" w:eastAsia="zh-CN" w:bidi="ar"/>
        </w:rPr>
        <w:t>can be expected</w:t>
      </w:r>
      <w:r>
        <w:rPr>
          <w:rFonts w:eastAsia="Times New Roman"/>
          <w:sz w:val="20"/>
          <w:szCs w:val="22"/>
          <w:lang w:val="en-US" w:eastAsia="zh-CN" w:bidi="ar"/>
        </w:rPr>
        <w:t>.</w:t>
      </w:r>
      <w:r>
        <w:rPr>
          <w:rFonts w:hint="eastAsia" w:eastAsia="Times New Roman"/>
          <w:sz w:val="20"/>
          <w:szCs w:val="22"/>
          <w:lang w:val="en-US" w:eastAsia="zh-CN" w:bidi="ar"/>
        </w:rPr>
        <w:t xml:space="preserve"> </w:t>
      </w:r>
    </w:p>
    <w:p>
      <w:pPr>
        <w:rPr>
          <w:rFonts w:eastAsia="Times New Roman"/>
          <w:sz w:val="20"/>
          <w:szCs w:val="22"/>
          <w:lang w:val="en-US" w:eastAsia="zh-CN" w:bidi="ar"/>
        </w:rPr>
      </w:pPr>
      <w:r>
        <w:rPr>
          <w:rFonts w:hint="eastAsia" w:eastAsia="Times New Roman"/>
          <w:sz w:val="20"/>
          <w:szCs w:val="22"/>
          <w:lang w:val="en-US" w:eastAsia="zh-CN" w:bidi="ar"/>
        </w:rPr>
        <w:t xml:space="preserve">For the UL CI, </w:t>
      </w:r>
      <w:r>
        <w:rPr>
          <w:rFonts w:eastAsia="宋体"/>
          <w:iCs/>
          <w:sz w:val="20"/>
          <w:lang w:val="en-US" w:eastAsia="zh-CN"/>
        </w:rPr>
        <w:t>2</w:t>
      </w:r>
      <w:r>
        <w:rPr>
          <w:rFonts w:hint="eastAsia" w:eastAsia="宋体"/>
          <w:iCs/>
          <w:sz w:val="20"/>
          <w:lang w:val="en-US" w:eastAsia="zh-CN"/>
        </w:rPr>
        <w:t xml:space="preserve"> or 3</w:t>
      </w:r>
      <w:r>
        <w:rPr>
          <w:rFonts w:eastAsia="宋体"/>
          <w:iCs/>
          <w:sz w:val="20"/>
          <w:lang w:val="en-US" w:eastAsia="zh-CN"/>
        </w:rPr>
        <w:t xml:space="preserve"> bits</w:t>
      </w:r>
      <w:r>
        <w:rPr>
          <w:rFonts w:hint="eastAsia" w:eastAsia="宋体"/>
          <w:iCs/>
          <w:sz w:val="20"/>
          <w:lang w:val="en-US" w:eastAsia="zh-CN"/>
        </w:rPr>
        <w:t xml:space="preserve"> </w:t>
      </w:r>
      <w:r>
        <w:rPr>
          <w:rFonts w:eastAsia="宋体"/>
          <w:iCs/>
          <w:sz w:val="20"/>
          <w:lang w:val="en-US" w:eastAsia="zh-CN"/>
        </w:rPr>
        <w:t xml:space="preserve">in DCI </w:t>
      </w:r>
      <w:r>
        <w:rPr>
          <w:rFonts w:hint="eastAsia" w:eastAsia="宋体"/>
          <w:iCs/>
          <w:sz w:val="20"/>
          <w:lang w:val="en-US" w:eastAsia="zh-CN"/>
        </w:rPr>
        <w:t>can be introduced to</w:t>
      </w:r>
      <w:r>
        <w:rPr>
          <w:rFonts w:eastAsia="宋体"/>
          <w:iCs/>
          <w:sz w:val="20"/>
          <w:lang w:val="en-US" w:eastAsia="zh-CN"/>
        </w:rPr>
        <w:t xml:space="preserve"> dynamically</w:t>
      </w:r>
      <w:r>
        <w:rPr>
          <w:rFonts w:hint="eastAsia" w:eastAsia="宋体"/>
          <w:iCs/>
          <w:sz w:val="20"/>
          <w:lang w:val="en-US" w:eastAsia="zh-CN"/>
        </w:rPr>
        <w:t xml:space="preserve"> indicate the time domain pattern from</w:t>
      </w:r>
      <w:r>
        <w:rPr>
          <w:rFonts w:eastAsia="宋体"/>
          <w:iCs/>
          <w:sz w:val="20"/>
          <w:lang w:val="en-US" w:eastAsia="zh-CN"/>
        </w:rPr>
        <w:t xml:space="preserve"> </w:t>
      </w:r>
      <w:r>
        <w:rPr>
          <w:rFonts w:hint="eastAsia" w:eastAsia="宋体"/>
          <w:iCs/>
          <w:sz w:val="20"/>
          <w:lang w:val="en-US" w:eastAsia="zh-CN"/>
        </w:rPr>
        <w:t xml:space="preserve">a predefined pattern set. </w:t>
      </w:r>
    </w:p>
    <w:p>
      <w:pPr>
        <w:jc w:val="center"/>
      </w:pPr>
      <w:r>
        <w:rPr>
          <w:rFonts w:hint="default" w:eastAsia="Times New Roman"/>
          <w:sz w:val="21"/>
        </w:rPr>
        <w:object>
          <v:shape id="_x0000_i1031" o:spt="75" type="#_x0000_t75" style="height:203.65pt;width:341.05pt;" o:ole="t" filled="f" stroked="f" coordsize="21600,21600">
            <v:path/>
            <v:fill on="f" focussize="0,0"/>
            <v:stroke on="f"/>
            <v:imagedata r:id="rId17" o:title=""/>
            <o:lock v:ext="edit" aspectratio="t"/>
            <w10:wrap type="none"/>
            <w10:anchorlock/>
          </v:shape>
          <o:OLEObject Type="Embed" ProgID="Visio.Drawing.11" ShapeID="_x0000_i1031" DrawAspect="Content" ObjectID="_1468075731" r:id="rId16">
            <o:LockedField>false</o:LockedField>
          </o:OLEObject>
        </w:object>
      </w:r>
    </w:p>
    <w:p>
      <w:pPr>
        <w:snapToGrid w:val="0"/>
        <w:spacing w:after="120" w:afterLines="50" w:line="276" w:lineRule="auto"/>
        <w:jc w:val="center"/>
        <w:rPr>
          <w:b/>
          <w:sz w:val="20"/>
          <w:szCs w:val="22"/>
          <w:lang w:val="en-US" w:eastAsia="zh-CN"/>
        </w:rPr>
      </w:pPr>
      <w:r>
        <w:rPr>
          <w:b/>
          <w:sz w:val="20"/>
          <w:szCs w:val="22"/>
          <w:lang w:val="en-US" w:eastAsia="zh-CN"/>
        </w:rPr>
        <w:t>Fig</w:t>
      </w:r>
      <w:r>
        <w:rPr>
          <w:rFonts w:hint="eastAsia"/>
          <w:b/>
          <w:sz w:val="20"/>
          <w:szCs w:val="22"/>
          <w:lang w:val="en-US" w:eastAsia="zh-CN"/>
        </w:rPr>
        <w:t>ure-6</w:t>
      </w:r>
      <w:r>
        <w:rPr>
          <w:b/>
          <w:sz w:val="20"/>
          <w:szCs w:val="22"/>
          <w:lang w:val="en-US" w:eastAsia="zh-CN"/>
        </w:rPr>
        <w:t xml:space="preserve"> Dynamic </w:t>
      </w:r>
      <w:r>
        <w:rPr>
          <w:rFonts w:hint="eastAsia"/>
          <w:b/>
          <w:sz w:val="20"/>
          <w:szCs w:val="22"/>
          <w:lang w:val="en-US" w:eastAsia="zh-CN"/>
        </w:rPr>
        <w:t xml:space="preserve">indicated time domain pattern </w:t>
      </w:r>
      <w:r>
        <w:rPr>
          <w:b/>
          <w:sz w:val="20"/>
          <w:szCs w:val="22"/>
          <w:lang w:val="en-US" w:eastAsia="zh-CN"/>
        </w:rPr>
        <w:t xml:space="preserve">for </w:t>
      </w:r>
      <w:r>
        <w:rPr>
          <w:rFonts w:hint="eastAsia"/>
          <w:b/>
          <w:sz w:val="20"/>
          <w:szCs w:val="22"/>
          <w:lang w:val="en-US" w:eastAsia="zh-CN"/>
        </w:rPr>
        <w:t xml:space="preserve">cancelation </w:t>
      </w:r>
      <w:r>
        <w:rPr>
          <w:b/>
          <w:sz w:val="20"/>
          <w:szCs w:val="22"/>
          <w:lang w:val="en-US" w:eastAsia="zh-CN"/>
        </w:rPr>
        <w:t>resource indication</w:t>
      </w:r>
    </w:p>
    <w:p>
      <w:pPr>
        <w:snapToGrid w:val="0"/>
        <w:spacing w:after="120" w:afterLines="50"/>
        <w:rPr>
          <w:rFonts w:eastAsia="Times New Roman"/>
          <w:sz w:val="20"/>
          <w:szCs w:val="22"/>
          <w:lang w:val="en-US" w:eastAsia="zh-CN" w:bidi="ar"/>
        </w:rPr>
      </w:pPr>
      <w:r>
        <w:rPr>
          <w:b/>
          <w:i/>
          <w:sz w:val="20"/>
          <w:lang w:val="en-US" w:eastAsia="zh-CN"/>
        </w:rPr>
        <w:t xml:space="preserve">Proposal </w:t>
      </w:r>
      <w:r>
        <w:rPr>
          <w:rFonts w:hint="eastAsia"/>
          <w:b/>
          <w:i/>
          <w:sz w:val="20"/>
          <w:lang w:val="en-US" w:eastAsia="zh-CN"/>
        </w:rPr>
        <w:t>3</w:t>
      </w:r>
      <w:r>
        <w:rPr>
          <w:b/>
          <w:i/>
          <w:iCs/>
          <w:sz w:val="20"/>
          <w:lang w:val="en-US" w:eastAsia="zh-CN"/>
        </w:rPr>
        <w:t>:</w:t>
      </w:r>
      <w:r>
        <w:rPr>
          <w:bCs/>
          <w:i/>
          <w:iCs/>
          <w:sz w:val="20"/>
          <w:lang w:val="en-US" w:eastAsia="zh-CN"/>
        </w:rPr>
        <w:t xml:space="preserve"> </w:t>
      </w:r>
      <w:r>
        <w:rPr>
          <w:rFonts w:hint="eastAsia"/>
          <w:bCs/>
          <w:i/>
          <w:iCs/>
          <w:sz w:val="20"/>
          <w:szCs w:val="22"/>
          <w:lang w:val="en-US" w:eastAsia="zh-CN"/>
        </w:rPr>
        <w:t xml:space="preserve">NR should support </w:t>
      </w:r>
      <w:r>
        <w:rPr>
          <w:rFonts w:hint="eastAsia" w:eastAsia="MS Mincho"/>
          <w:bCs/>
          <w:i/>
          <w:iCs/>
          <w:sz w:val="20"/>
          <w:szCs w:val="22"/>
          <w:lang w:val="en-US" w:eastAsia="zh-CN"/>
        </w:rPr>
        <w:t xml:space="preserve">dynamic indication of the time domain pattern within reference uplink resource in UL CI. </w:t>
      </w:r>
    </w:p>
    <w:p>
      <w:pPr>
        <w:pStyle w:val="4"/>
        <w:rPr>
          <w:szCs w:val="22"/>
          <w:lang w:val="en-US" w:eastAsia="zh-CN"/>
        </w:rPr>
      </w:pPr>
      <w:r>
        <w:rPr>
          <w:rFonts w:hint="eastAsia"/>
          <w:szCs w:val="22"/>
          <w:lang w:val="en-US" w:eastAsia="zh-CN"/>
        </w:rPr>
        <w:t>Cancelation with or without resuming</w:t>
      </w:r>
    </w:p>
    <w:p>
      <w:pPr>
        <w:snapToGrid w:val="0"/>
        <w:spacing w:after="120" w:afterLines="50"/>
        <w:rPr>
          <w:rFonts w:eastAsia="Batang"/>
          <w:sz w:val="20"/>
          <w:lang w:val="en-US" w:eastAsia="zh-CN" w:bidi="ar"/>
        </w:rPr>
      </w:pPr>
      <w:r>
        <w:rPr>
          <w:rFonts w:eastAsia="Batang"/>
          <w:sz w:val="20"/>
          <w:lang w:val="en-US" w:eastAsia="zh-CN" w:bidi="ar"/>
        </w:rPr>
        <w:t>Figure-</w:t>
      </w:r>
      <w:r>
        <w:rPr>
          <w:rFonts w:hint="eastAsia" w:eastAsia="Batang"/>
          <w:sz w:val="20"/>
          <w:lang w:val="en-US" w:eastAsia="zh-CN" w:bidi="ar"/>
        </w:rPr>
        <w:t>7</w:t>
      </w:r>
      <w:r>
        <w:rPr>
          <w:rFonts w:eastAsia="Batang"/>
          <w:sz w:val="20"/>
          <w:lang w:val="en-US" w:eastAsia="zh-CN" w:bidi="ar"/>
        </w:rPr>
        <w:t xml:space="preserve"> gives an example</w:t>
      </w:r>
      <w:r>
        <w:rPr>
          <w:rFonts w:hint="eastAsia" w:eastAsia="Batang"/>
          <w:sz w:val="20"/>
          <w:lang w:val="en-US" w:eastAsia="zh-CN" w:bidi="ar"/>
        </w:rPr>
        <w:t xml:space="preserve"> of canceling </w:t>
      </w:r>
      <w:r>
        <w:rPr>
          <w:rFonts w:eastAsia="Batang"/>
          <w:sz w:val="20"/>
          <w:lang w:val="en-US" w:eastAsia="zh-CN" w:bidi="ar"/>
        </w:rPr>
        <w:t xml:space="preserve">an on-going </w:t>
      </w:r>
      <w:r>
        <w:rPr>
          <w:rFonts w:hint="eastAsia" w:eastAsia="Batang"/>
          <w:sz w:val="20"/>
          <w:lang w:val="en-US" w:eastAsia="zh-CN" w:bidi="ar"/>
        </w:rPr>
        <w:t xml:space="preserve">eMBB </w:t>
      </w:r>
      <w:r>
        <w:rPr>
          <w:rFonts w:eastAsia="Batang"/>
          <w:sz w:val="20"/>
          <w:lang w:val="en-US" w:eastAsia="zh-CN" w:bidi="ar"/>
        </w:rPr>
        <w:t>UL transmission</w:t>
      </w:r>
      <w:r>
        <w:rPr>
          <w:rFonts w:hint="eastAsia" w:eastAsia="Batang"/>
          <w:sz w:val="20"/>
          <w:lang w:val="en-US" w:eastAsia="zh-CN" w:bidi="ar"/>
        </w:rPr>
        <w:t>.</w:t>
      </w:r>
      <w:r>
        <w:rPr>
          <w:rFonts w:eastAsia="Batang"/>
          <w:sz w:val="20"/>
          <w:lang w:val="en-US" w:eastAsia="zh-CN" w:bidi="ar"/>
        </w:rPr>
        <w:t xml:space="preserve"> </w:t>
      </w:r>
      <w:r>
        <w:rPr>
          <w:rFonts w:hint="eastAsia" w:eastAsia="Batang"/>
          <w:sz w:val="20"/>
          <w:lang w:val="en-US" w:eastAsia="zh-CN" w:bidi="ar"/>
        </w:rPr>
        <w:t>T</w:t>
      </w:r>
      <w:r>
        <w:rPr>
          <w:rFonts w:eastAsia="Batang"/>
          <w:sz w:val="20"/>
          <w:lang w:val="en-US" w:eastAsia="zh-CN" w:bidi="ar"/>
        </w:rPr>
        <w:t>he scheduling granularity for eMBB is typically set to slot level(e.g. 14OS)</w:t>
      </w:r>
      <w:r>
        <w:rPr>
          <w:rFonts w:hint="eastAsia" w:eastAsia="Batang"/>
          <w:sz w:val="20"/>
          <w:lang w:val="en-US" w:eastAsia="zh-CN" w:bidi="ar"/>
        </w:rPr>
        <w:t>.</w:t>
      </w:r>
      <w:r>
        <w:rPr>
          <w:rFonts w:eastAsia="Batang"/>
          <w:sz w:val="20"/>
          <w:lang w:val="en-US" w:eastAsia="zh-CN" w:bidi="ar"/>
        </w:rPr>
        <w:t xml:space="preserve"> </w:t>
      </w:r>
      <w:r>
        <w:rPr>
          <w:rFonts w:hint="eastAsia" w:eastAsia="Batang"/>
          <w:sz w:val="20"/>
          <w:lang w:val="en-US" w:eastAsia="zh-CN" w:bidi="ar"/>
        </w:rPr>
        <w:t>W</w:t>
      </w:r>
      <w:r>
        <w:rPr>
          <w:rFonts w:eastAsia="Batang"/>
          <w:sz w:val="20"/>
          <w:lang w:val="en-US" w:eastAsia="zh-CN" w:bidi="ar"/>
        </w:rPr>
        <w:t xml:space="preserve">hile for URLLC traffic, mini-slot(e.g. 2OS) scheduling as shown in red dotted box is used in order to achieve latency reduction. Then, the fifth and sixth symbols of eMBB transmission are preempted, the remaining symbols as shown in purple dotted box </w:t>
      </w:r>
      <w:r>
        <w:rPr>
          <w:rFonts w:hint="eastAsia" w:eastAsia="Batang"/>
          <w:sz w:val="20"/>
          <w:lang w:val="en-US" w:eastAsia="zh-CN" w:bidi="ar"/>
        </w:rPr>
        <w:t>are</w:t>
      </w:r>
      <w:r>
        <w:rPr>
          <w:rFonts w:eastAsia="Batang"/>
          <w:sz w:val="20"/>
          <w:lang w:val="en-US" w:eastAsia="zh-CN" w:bidi="ar"/>
        </w:rPr>
        <w:t xml:space="preserve"> questionable on whether to resume the transmission. </w:t>
      </w:r>
    </w:p>
    <w:p>
      <w:pPr>
        <w:snapToGrid w:val="0"/>
        <w:spacing w:after="120" w:afterLines="50"/>
        <w:jc w:val="center"/>
        <w:rPr>
          <w:sz w:val="21"/>
        </w:rPr>
      </w:pPr>
      <w:r>
        <w:rPr>
          <w:rFonts w:hint="eastAsia" w:ascii="Times New Roman" w:eastAsia="Times New Roman"/>
          <w:sz w:val="21"/>
        </w:rPr>
        <w:object>
          <v:shape id="_x0000_i1032" o:spt="75" type="#_x0000_t75" style="height:161.35pt;width:272pt;" o:ole="t" filled="f" o:preferrelative="t" stroked="f" coordsize="21600,21600">
            <v:path/>
            <v:fill on="f" focussize="0,0"/>
            <v:stroke on="f"/>
            <v:imagedata r:id="rId19" o:title=""/>
            <o:lock v:ext="edit" aspectratio="t"/>
            <w10:wrap type="none"/>
            <w10:anchorlock/>
          </v:shape>
          <o:OLEObject Type="Embed" ProgID="Visio.Drawing.11" ShapeID="_x0000_i1032" DrawAspect="Content" ObjectID="_1468075732" r:id="rId18">
            <o:LockedField>false</o:LockedField>
          </o:OLEObject>
        </w:object>
      </w:r>
    </w:p>
    <w:p>
      <w:pPr>
        <w:snapToGrid w:val="0"/>
        <w:spacing w:after="120" w:afterLines="50" w:line="23" w:lineRule="atLeast"/>
        <w:jc w:val="center"/>
        <w:rPr>
          <w:b/>
          <w:sz w:val="20"/>
          <w:lang w:val="en-US" w:eastAsia="zh-CN"/>
        </w:rPr>
      </w:pPr>
      <w:r>
        <w:rPr>
          <w:b/>
          <w:sz w:val="20"/>
          <w:lang w:val="en-US" w:eastAsia="zh-CN"/>
        </w:rPr>
        <w:t>Figure-</w:t>
      </w:r>
      <w:r>
        <w:rPr>
          <w:rFonts w:hint="eastAsia"/>
          <w:b/>
          <w:sz w:val="20"/>
          <w:lang w:val="en-US" w:eastAsia="zh-CN"/>
        </w:rPr>
        <w:t>7</w:t>
      </w:r>
      <w:r>
        <w:rPr>
          <w:b/>
          <w:sz w:val="20"/>
          <w:lang w:val="en-US" w:eastAsia="zh-CN"/>
        </w:rPr>
        <w:t xml:space="preserve"> Resuming issue of UL cancelation </w:t>
      </w:r>
      <w:r>
        <w:rPr>
          <w:rFonts w:hint="eastAsia"/>
          <w:b/>
          <w:sz w:val="20"/>
          <w:lang w:val="en-US" w:eastAsia="zh-CN"/>
        </w:rPr>
        <w:t>mechanism</w:t>
      </w:r>
    </w:p>
    <w:p>
      <w:pPr>
        <w:snapToGrid w:val="0"/>
        <w:spacing w:after="120" w:afterLines="50"/>
        <w:rPr>
          <w:rFonts w:eastAsia="Batang"/>
          <w:sz w:val="20"/>
          <w:szCs w:val="22"/>
          <w:lang w:val="en-US" w:eastAsia="zh-CN" w:bidi="ar"/>
        </w:rPr>
      </w:pPr>
      <w:r>
        <w:rPr>
          <w:rFonts w:hint="eastAsia" w:eastAsia="Batang"/>
          <w:sz w:val="20"/>
          <w:szCs w:val="22"/>
          <w:lang w:val="en-US" w:eastAsia="zh-CN" w:bidi="ar"/>
        </w:rPr>
        <w:t xml:space="preserve">It is obvious that </w:t>
      </w:r>
      <w:r>
        <w:rPr>
          <w:rFonts w:eastAsia="Batang"/>
          <w:sz w:val="20"/>
          <w:szCs w:val="22"/>
          <w:lang w:val="en-US" w:eastAsia="zh-CN" w:bidi="ar"/>
        </w:rPr>
        <w:t xml:space="preserve">resources efficiency </w:t>
      </w:r>
      <w:r>
        <w:rPr>
          <w:rFonts w:hint="eastAsia" w:eastAsia="Batang"/>
          <w:sz w:val="20"/>
          <w:szCs w:val="22"/>
          <w:lang w:val="en-US" w:eastAsia="zh-CN" w:bidi="ar"/>
        </w:rPr>
        <w:t xml:space="preserve">of the preempted eMBB UE </w:t>
      </w:r>
      <w:r>
        <w:rPr>
          <w:rFonts w:eastAsia="Batang"/>
          <w:sz w:val="20"/>
          <w:szCs w:val="22"/>
          <w:lang w:val="en-US" w:eastAsia="zh-CN" w:bidi="ar"/>
        </w:rPr>
        <w:t>will be significantly influence</w:t>
      </w:r>
      <w:r>
        <w:rPr>
          <w:rFonts w:hint="eastAsia" w:eastAsia="Batang"/>
          <w:sz w:val="20"/>
          <w:szCs w:val="22"/>
          <w:lang w:val="en-US" w:eastAsia="zh-CN" w:bidi="ar"/>
        </w:rPr>
        <w:t>d</w:t>
      </w:r>
      <w:r>
        <w:rPr>
          <w:rFonts w:eastAsia="Batang"/>
          <w:sz w:val="20"/>
          <w:szCs w:val="22"/>
          <w:lang w:val="en-US" w:eastAsia="zh-CN" w:bidi="ar"/>
        </w:rPr>
        <w:t xml:space="preserve"> </w:t>
      </w:r>
      <w:r>
        <w:rPr>
          <w:rFonts w:hint="eastAsia" w:eastAsia="Batang"/>
          <w:sz w:val="20"/>
          <w:szCs w:val="22"/>
          <w:lang w:val="en-US" w:eastAsia="zh-CN" w:bidi="ar"/>
        </w:rPr>
        <w:t>if only cancelation without resuming is supported. On the other hand, s</w:t>
      </w:r>
      <w:r>
        <w:rPr>
          <w:rFonts w:eastAsia="Batang"/>
          <w:sz w:val="20"/>
          <w:szCs w:val="22"/>
          <w:lang w:val="en-US" w:eastAsia="zh-CN" w:bidi="ar"/>
        </w:rPr>
        <w:t xml:space="preserve">ome companies worry about PUSCH demodulation performance degradation issue caused by non-contiguous transmission as phase continuity may not be ensured. </w:t>
      </w:r>
      <w:r>
        <w:rPr>
          <w:rFonts w:hint="eastAsia" w:eastAsia="Batang"/>
          <w:sz w:val="20"/>
          <w:szCs w:val="22"/>
          <w:lang w:val="en-US" w:eastAsia="zh-CN" w:bidi="ar"/>
        </w:rPr>
        <w:t xml:space="preserve">And it may be meaningless for resuming the transmission if the DMRS symbol has been preempted. </w:t>
      </w:r>
    </w:p>
    <w:p>
      <w:pPr>
        <w:snapToGrid w:val="0"/>
        <w:spacing w:after="120" w:afterLines="50"/>
        <w:rPr>
          <w:rFonts w:eastAsia="Times New Roman"/>
          <w:sz w:val="20"/>
          <w:szCs w:val="22"/>
          <w:lang w:val="en-US" w:eastAsia="zh-CN" w:bidi="ar"/>
        </w:rPr>
      </w:pPr>
      <w:r>
        <w:rPr>
          <w:rFonts w:hint="eastAsia" w:eastAsia="Batang"/>
          <w:sz w:val="20"/>
          <w:szCs w:val="22"/>
          <w:lang w:val="en-US" w:eastAsia="zh-CN" w:bidi="ar"/>
        </w:rPr>
        <w:t xml:space="preserve">Generating a new TB by the preempted eMBB UE and transmitting it in the remaining resource can be considered as another way for reusing the remaining resource. Then, there will be </w:t>
      </w:r>
      <w:r>
        <w:rPr>
          <w:rFonts w:hint="eastAsia" w:eastAsia="Times New Roman"/>
          <w:sz w:val="20"/>
          <w:szCs w:val="22"/>
          <w:lang w:val="en-US" w:eastAsia="zh-CN" w:bidi="ar"/>
        </w:rPr>
        <w:t xml:space="preserve">no phase continuity issue and performance influence to the preemption eMBB UE will be reduced to some extent. </w:t>
      </w:r>
    </w:p>
    <w:p>
      <w:pPr>
        <w:snapToGrid w:val="0"/>
        <w:spacing w:after="120" w:afterLines="50"/>
        <w:rPr>
          <w:rFonts w:eastAsia="Times New Roman"/>
          <w:sz w:val="20"/>
          <w:szCs w:val="22"/>
          <w:lang w:val="en-US" w:eastAsia="zh-CN" w:bidi="ar"/>
        </w:rPr>
      </w:pPr>
      <w:r>
        <w:rPr>
          <w:rFonts w:hint="eastAsia" w:eastAsia="Times New Roman"/>
          <w:sz w:val="20"/>
          <w:szCs w:val="22"/>
          <w:lang w:val="en-US" w:eastAsia="zh-CN" w:bidi="ar"/>
        </w:rPr>
        <w:t>No new UL grant for the new TB is needed due to the</w:t>
      </w:r>
      <w:bookmarkStart w:id="7" w:name="_GoBack"/>
      <w:bookmarkEnd w:id="7"/>
      <w:r>
        <w:rPr>
          <w:rFonts w:hint="eastAsia" w:eastAsia="Times New Roman"/>
          <w:sz w:val="20"/>
          <w:szCs w:val="22"/>
          <w:lang w:val="en-US" w:eastAsia="zh-CN" w:bidi="ar"/>
        </w:rPr>
        <w:t xml:space="preserve"> most grant information in the original UL grant can be reused. Some other fields, e.g. TDRA can be deduced from UL CI. </w:t>
      </w:r>
    </w:p>
    <w:p>
      <w:pPr>
        <w:snapToGrid w:val="0"/>
        <w:spacing w:after="120" w:afterLines="50"/>
        <w:rPr>
          <w:i/>
          <w:iCs/>
          <w:sz w:val="20"/>
          <w:lang w:val="en-US" w:eastAsia="zh-CN"/>
        </w:rPr>
      </w:pPr>
      <w:r>
        <w:rPr>
          <w:b/>
          <w:i/>
          <w:sz w:val="20"/>
          <w:lang w:val="en-US" w:eastAsia="zh-CN"/>
        </w:rPr>
        <w:t xml:space="preserve">Proposal </w:t>
      </w:r>
      <w:r>
        <w:rPr>
          <w:rFonts w:hint="eastAsia"/>
          <w:b/>
          <w:i/>
          <w:sz w:val="20"/>
          <w:lang w:val="en-US" w:eastAsia="zh-CN"/>
        </w:rPr>
        <w:t>4</w:t>
      </w:r>
      <w:r>
        <w:rPr>
          <w:b/>
          <w:bCs/>
          <w:i/>
          <w:iCs/>
          <w:sz w:val="20"/>
          <w:lang w:val="en-US" w:eastAsia="zh-CN"/>
        </w:rPr>
        <w:t>:</w:t>
      </w:r>
      <w:r>
        <w:rPr>
          <w:i/>
          <w:iCs/>
          <w:sz w:val="20"/>
          <w:lang w:val="en-US" w:eastAsia="zh-CN"/>
        </w:rPr>
        <w:t xml:space="preserve"> F</w:t>
      </w:r>
      <w:r>
        <w:rPr>
          <w:i/>
          <w:iCs/>
          <w:sz w:val="20"/>
          <w:lang w:val="en-US" w:eastAsia="zh-CN" w:bidi="ar"/>
        </w:rPr>
        <w:t>or improving resource efficien</w:t>
      </w:r>
      <w:r>
        <w:rPr>
          <w:i/>
          <w:iCs/>
          <w:sz w:val="20"/>
          <w:szCs w:val="22"/>
          <w:lang w:val="en-US" w:eastAsia="zh-CN" w:bidi="ar"/>
        </w:rPr>
        <w:t xml:space="preserve">cy, </w:t>
      </w:r>
      <w:r>
        <w:rPr>
          <w:rFonts w:eastAsia="宋体"/>
          <w:i/>
          <w:iCs/>
          <w:sz w:val="20"/>
          <w:szCs w:val="22"/>
          <w:lang w:val="en-US" w:eastAsia="zh-CN" w:bidi="ar"/>
        </w:rPr>
        <w:t xml:space="preserve">the preempted eMBB UE can generate a new TB and transmit it in the remaining resource without introducing a new UL grant. </w:t>
      </w:r>
    </w:p>
    <w:p>
      <w:pPr>
        <w:pStyle w:val="3"/>
        <w:rPr>
          <w:lang w:val="en-US" w:eastAsia="zh-CN"/>
        </w:rPr>
      </w:pPr>
      <w:r>
        <w:rPr>
          <w:lang w:eastAsia="zh-CN"/>
        </w:rPr>
        <w:t xml:space="preserve">Enhanced UL power control </w:t>
      </w:r>
      <w:r>
        <w:rPr>
          <w:rFonts w:hint="eastAsia"/>
          <w:lang w:val="en-US" w:eastAsia="zh-CN"/>
        </w:rPr>
        <w:t>mechanism for DG-PUSCH</w:t>
      </w:r>
    </w:p>
    <w:p>
      <w:pPr>
        <w:snapToGrid w:val="0"/>
        <w:spacing w:after="120" w:afterLines="50"/>
        <w:rPr>
          <w:sz w:val="20"/>
          <w:lang w:val="en-US" w:eastAsia="zh-CN"/>
        </w:rPr>
      </w:pPr>
      <w:r>
        <w:rPr>
          <w:rFonts w:hint="eastAsia"/>
          <w:sz w:val="20"/>
          <w:lang w:val="en-US" w:eastAsia="zh-CN"/>
        </w:rPr>
        <w:t xml:space="preserve">During RAN1#97 meeting, options </w:t>
      </w:r>
      <w:r>
        <w:rPr>
          <w:sz w:val="20"/>
          <w:lang w:val="en-US" w:eastAsia="zh-CN"/>
        </w:rPr>
        <w:t xml:space="preserve">of </w:t>
      </w:r>
      <w:r>
        <w:rPr>
          <w:rFonts w:eastAsia="PMingLiU"/>
          <w:sz w:val="20"/>
          <w:lang w:val="en-US" w:eastAsia="zh-CN"/>
        </w:rPr>
        <w:t>power control enhancements</w:t>
      </w:r>
      <w:r>
        <w:rPr>
          <w:rFonts w:hint="eastAsia"/>
          <w:sz w:val="20"/>
          <w:lang w:val="en-US" w:eastAsia="zh-CN"/>
        </w:rPr>
        <w:t xml:space="preserve"> for DG-PUSCH were discussed. They can be summarized as follows</w:t>
      </w:r>
      <w:r>
        <w:rPr>
          <w:sz w:val="20"/>
          <w:lang w:val="en-US" w:eastAsia="zh-CN"/>
        </w:rPr>
        <w:t xml:space="preserve">: </w:t>
      </w:r>
    </w:p>
    <w:tbl>
      <w:tblPr>
        <w:tblStyle w:val="53"/>
        <w:tblW w:w="9725" w:type="dxa"/>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5" w:type="dxa"/>
          </w:tcPr>
          <w:p>
            <w:pPr>
              <w:spacing w:after="0" w:line="360" w:lineRule="auto"/>
              <w:rPr>
                <w:rFonts w:eastAsia="宋体"/>
                <w:b/>
                <w:sz w:val="20"/>
                <w:lang w:val="en-US" w:eastAsia="zh-CN"/>
              </w:rPr>
            </w:pPr>
            <w:r>
              <w:rPr>
                <w:b/>
                <w:sz w:val="20"/>
                <w:u w:val="single"/>
              </w:rPr>
              <w:t>Conclusion</w:t>
            </w:r>
            <w:r>
              <w:rPr>
                <w:b/>
                <w:sz w:val="20"/>
              </w:rPr>
              <w:t>:</w:t>
            </w:r>
          </w:p>
          <w:p>
            <w:pPr>
              <w:spacing w:after="0" w:line="360" w:lineRule="auto"/>
              <w:rPr>
                <w:sz w:val="20"/>
              </w:rPr>
            </w:pPr>
            <w:r>
              <w:rPr>
                <w:rFonts w:hint="eastAsia"/>
                <w:sz w:val="20"/>
              </w:rPr>
              <w:t>To down-select from the following options for enhanced power control</w:t>
            </w:r>
          </w:p>
          <w:p>
            <w:pPr>
              <w:pStyle w:val="71"/>
              <w:numPr>
                <w:ilvl w:val="0"/>
                <w:numId w:val="17"/>
              </w:numPr>
              <w:overflowPunct w:val="0"/>
              <w:autoSpaceDE w:val="0"/>
              <w:autoSpaceDN w:val="0"/>
              <w:adjustRightInd w:val="0"/>
              <w:snapToGrid w:val="0"/>
              <w:spacing w:after="0" w:line="360" w:lineRule="auto"/>
              <w:ind w:left="580" w:leftChars="100" w:hanging="340" w:hangingChars="170"/>
              <w:contextualSpacing/>
              <w:textAlignment w:val="baseline"/>
              <w:rPr>
                <w:rFonts w:eastAsia="宋体"/>
                <w:bCs/>
                <w:iCs/>
                <w:szCs w:val="22"/>
                <w:lang w:eastAsia="zh-CN"/>
              </w:rPr>
            </w:pPr>
            <w:r>
              <w:rPr>
                <w:rFonts w:eastAsia="宋体"/>
                <w:bCs/>
                <w:iCs/>
                <w:szCs w:val="22"/>
                <w:lang w:val="en-US" w:eastAsia="zh-CN"/>
              </w:rPr>
              <w:t xml:space="preserve">Option1: </w:t>
            </w:r>
            <w:r>
              <w:rPr>
                <w:rFonts w:eastAsia="宋体"/>
                <w:bCs/>
                <w:iCs/>
                <w:szCs w:val="22"/>
                <w:lang w:eastAsia="zh-CN"/>
              </w:rPr>
              <w:t>an open-loop parameter set indicated to the UE by scheduling DCI without using SRI is applied to the scheduled transmission</w:t>
            </w:r>
          </w:p>
          <w:p>
            <w:pPr>
              <w:pStyle w:val="71"/>
              <w:numPr>
                <w:ilvl w:val="0"/>
                <w:numId w:val="17"/>
              </w:numPr>
              <w:overflowPunct w:val="0"/>
              <w:autoSpaceDE w:val="0"/>
              <w:autoSpaceDN w:val="0"/>
              <w:adjustRightInd w:val="0"/>
              <w:spacing w:after="0" w:line="360" w:lineRule="auto"/>
              <w:ind w:left="580" w:leftChars="100" w:hanging="340" w:hangingChars="170"/>
              <w:contextualSpacing/>
              <w:textAlignment w:val="baseline"/>
              <w:rPr>
                <w:lang w:val="en-US" w:eastAsia="zh-CN"/>
              </w:rPr>
            </w:pPr>
            <w:r>
              <w:rPr>
                <w:rFonts w:hint="eastAsia" w:eastAsia="宋体"/>
                <w:bCs/>
                <w:iCs/>
                <w:lang w:val="en-US" w:eastAsia="zh-CN"/>
              </w:rPr>
              <w:t xml:space="preserve">Option2: </w:t>
            </w:r>
            <w:r>
              <w:rPr>
                <w:rFonts w:hint="eastAsia" w:eastAsia="宋体"/>
                <w:bCs/>
                <w:iCs/>
                <w:lang w:eastAsia="zh-CN"/>
              </w:rPr>
              <w:t>a TPC with increased range is indicated to the UE by the TPC field in scheduling DCI</w:t>
            </w:r>
          </w:p>
        </w:tc>
      </w:tr>
    </w:tbl>
    <w:p>
      <w:pPr>
        <w:snapToGrid w:val="0"/>
        <w:spacing w:before="120" w:beforeLines="50" w:after="120" w:afterLines="50"/>
        <w:rPr>
          <w:rFonts w:eastAsia="宋体"/>
          <w:bCs/>
          <w:iCs/>
          <w:sz w:val="20"/>
          <w:lang w:val="en-US" w:eastAsia="zh-CN"/>
        </w:rPr>
      </w:pPr>
      <w:r>
        <w:rPr>
          <w:rFonts w:hint="eastAsia"/>
          <w:sz w:val="20"/>
          <w:lang w:val="en-US" w:eastAsia="zh-CN"/>
        </w:rPr>
        <w:t xml:space="preserve">It was agreed for option 2 that the number </w:t>
      </w:r>
      <w:r>
        <w:rPr>
          <w:rFonts w:hint="eastAsia" w:eastAsia="宋体"/>
          <w:bCs/>
          <w:iCs/>
          <w:sz w:val="20"/>
          <w:lang w:eastAsia="zh-CN"/>
        </w:rPr>
        <w:t>of TPC entries (4 or 8) and power adjustment value for each entry is higher layer configured</w:t>
      </w:r>
      <w:r>
        <w:rPr>
          <w:rFonts w:hint="eastAsia" w:eastAsia="宋体"/>
          <w:bCs/>
          <w:iCs/>
          <w:sz w:val="20"/>
          <w:lang w:val="en-US" w:eastAsia="zh-CN"/>
        </w:rPr>
        <w:t xml:space="preserve">. So a similar specification effort is expected for both options. However, we think option 2 is more problematic. In one aspect, the intention is to boost URLLC transmission power by introducing some larger positive TPC values. However, the accumulation TPC commands will be accumulated to next transmission which may not overlap with eMBB, i.e., need introduce some corresponding larger negative TPC values to fall back to a normal transmission. Thus, it needs a larger TPC range, or in other words, it is less flexible for a given bit </w:t>
      </w:r>
      <w:r>
        <w:rPr>
          <w:rFonts w:eastAsia="宋体"/>
          <w:bCs/>
          <w:iCs/>
          <w:sz w:val="20"/>
          <w:lang w:val="en-US" w:eastAsia="zh-CN"/>
        </w:rPr>
        <w:t>field</w:t>
      </w:r>
      <w:r>
        <w:rPr>
          <w:rFonts w:hint="eastAsia" w:eastAsia="宋体"/>
          <w:bCs/>
          <w:iCs/>
          <w:sz w:val="20"/>
          <w:lang w:val="en-US" w:eastAsia="zh-CN"/>
        </w:rPr>
        <w:t xml:space="preserve"> size. Furthermore, it cannot use a same closed-loop power control between DG-PUSCH and SRS/CG-PUSCH for URLLC. Because the SRS/CG-PUSCH for URLLC may not experience the interference from eMBB which means the TPC command in scheduling DCI should not be applied for SRS/CG-PUSCH. </w:t>
      </w:r>
    </w:p>
    <w:p>
      <w:pPr>
        <w:snapToGrid w:val="0"/>
        <w:spacing w:after="120" w:afterLines="50" w:line="23" w:lineRule="atLeast"/>
        <w:rPr>
          <w:bCs/>
          <w:i/>
          <w:iCs/>
          <w:sz w:val="20"/>
          <w:lang w:val="en-US" w:eastAsia="zh-CN"/>
        </w:rPr>
      </w:pPr>
      <w:r>
        <w:rPr>
          <w:b/>
          <w:i/>
          <w:sz w:val="20"/>
          <w:lang w:val="en-US" w:eastAsia="zh-CN"/>
        </w:rPr>
        <w:t xml:space="preserve">Proposal </w:t>
      </w:r>
      <w:r>
        <w:rPr>
          <w:rFonts w:hint="eastAsia"/>
          <w:b/>
          <w:i/>
          <w:sz w:val="20"/>
          <w:lang w:val="en-US" w:eastAsia="zh-CN"/>
        </w:rPr>
        <w:t>5</w:t>
      </w:r>
      <w:r>
        <w:rPr>
          <w:b/>
          <w:i/>
          <w:iCs/>
          <w:sz w:val="20"/>
          <w:lang w:val="en-US" w:eastAsia="zh-CN"/>
        </w:rPr>
        <w:t>:</w:t>
      </w:r>
      <w:r>
        <w:rPr>
          <w:rFonts w:hint="eastAsia"/>
          <w:i/>
          <w:iCs/>
          <w:sz w:val="20"/>
          <w:lang w:val="en-US" w:eastAsia="zh-CN"/>
        </w:rPr>
        <w:t xml:space="preserve"> F</w:t>
      </w:r>
      <w:r>
        <w:rPr>
          <w:rFonts w:hint="eastAsia" w:eastAsia="宋体"/>
          <w:i/>
          <w:iCs/>
          <w:sz w:val="20"/>
          <w:lang w:val="en-US" w:eastAsia="zh-CN"/>
        </w:rPr>
        <w:t>or DG-PUSCH, enhanced UL power control mechanism by option 1 should be supported</w:t>
      </w:r>
      <w:r>
        <w:rPr>
          <w:rFonts w:hint="eastAsia"/>
          <w:i/>
          <w:iCs/>
          <w:sz w:val="20"/>
          <w:lang w:val="en-US" w:eastAsia="zh-CN"/>
        </w:rPr>
        <w:t>.</w:t>
      </w:r>
    </w:p>
    <w:p>
      <w:pPr>
        <w:pStyle w:val="2"/>
        <w:rPr>
          <w:lang w:val="en-US" w:eastAsia="zh-CN"/>
        </w:rPr>
      </w:pPr>
      <w:r>
        <w:rPr>
          <w:rFonts w:hint="eastAsia"/>
          <w:lang w:val="en-US" w:eastAsia="zh-CN"/>
        </w:rPr>
        <w:t>Case2: UL inter-UE multiplexing between grant based eMBB PUSCH and grant free URLLC PUSCH</w:t>
      </w:r>
    </w:p>
    <w:p>
      <w:pPr>
        <w:pStyle w:val="3"/>
        <w:rPr>
          <w:lang w:val="en-US" w:eastAsia="zh-CN"/>
        </w:rPr>
      </w:pPr>
      <w:r>
        <w:rPr>
          <w:rFonts w:hint="eastAsia"/>
          <w:lang w:val="en-US" w:eastAsia="zh-CN"/>
        </w:rPr>
        <w:t xml:space="preserve">Enhanced </w:t>
      </w:r>
      <w:r>
        <w:rPr>
          <w:rFonts w:hint="eastAsia"/>
        </w:rPr>
        <w:t xml:space="preserve">UL </w:t>
      </w:r>
      <w:r>
        <w:rPr>
          <w:rFonts w:hint="eastAsia"/>
          <w:lang w:val="en-US" w:eastAsia="zh-CN"/>
        </w:rPr>
        <w:t>p</w:t>
      </w:r>
      <w:r>
        <w:rPr>
          <w:rFonts w:hint="eastAsia"/>
        </w:rPr>
        <w:t xml:space="preserve">ower </w:t>
      </w:r>
      <w:r>
        <w:rPr>
          <w:rFonts w:hint="eastAsia"/>
          <w:lang w:val="en-US" w:eastAsia="zh-CN"/>
        </w:rPr>
        <w:t>c</w:t>
      </w:r>
      <w:r>
        <w:rPr>
          <w:rFonts w:hint="eastAsia"/>
        </w:rPr>
        <w:t>ontrol</w:t>
      </w:r>
      <w:r>
        <w:rPr>
          <w:rFonts w:hint="eastAsia"/>
          <w:lang w:val="en-US" w:eastAsia="zh-CN"/>
        </w:rPr>
        <w:t xml:space="preserve"> mechanism</w:t>
      </w:r>
    </w:p>
    <w:p>
      <w:pPr>
        <w:snapToGrid w:val="0"/>
        <w:spacing w:after="120" w:afterLines="50"/>
        <w:rPr>
          <w:sz w:val="20"/>
          <w:lang w:val="en-US" w:eastAsia="zh-CN"/>
        </w:rPr>
      </w:pPr>
      <w:r>
        <w:rPr>
          <w:rFonts w:hint="eastAsia"/>
          <w:sz w:val="20"/>
          <w:lang w:val="en-US" w:eastAsia="zh-CN"/>
        </w:rPr>
        <w:t>For CG-PUSCH, the following options of enhanced UL power control mechanism can be summarized according to discussion in RAN1#97</w:t>
      </w:r>
      <w:r>
        <w:rPr>
          <w:sz w:val="20"/>
          <w:lang w:val="en-US" w:eastAsia="zh-CN"/>
        </w:rPr>
        <w:t xml:space="preserve">: </w:t>
      </w:r>
    </w:p>
    <w:tbl>
      <w:tblPr>
        <w:tblStyle w:val="52"/>
        <w:tblW w:w="9725" w:type="dxa"/>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5" w:type="dxa"/>
          </w:tcPr>
          <w:p>
            <w:pPr>
              <w:rPr>
                <w:rFonts w:eastAsia="宋体"/>
                <w:b/>
                <w:sz w:val="20"/>
                <w:u w:val="single"/>
                <w:lang w:val="en-US" w:eastAsia="zh-CN"/>
              </w:rPr>
            </w:pPr>
            <w:r>
              <w:rPr>
                <w:b/>
                <w:sz w:val="20"/>
                <w:u w:val="single"/>
              </w:rPr>
              <w:t>Conclusion:</w:t>
            </w:r>
          </w:p>
          <w:p>
            <w:pPr>
              <w:keepNext w:val="0"/>
              <w:keepLines w:val="0"/>
              <w:pageBreakBefore w:val="0"/>
              <w:widowControl/>
              <w:kinsoku/>
              <w:wordWrap/>
              <w:topLinePunct w:val="0"/>
              <w:bidi w:val="0"/>
              <w:snapToGrid w:val="0"/>
              <w:spacing w:after="0"/>
              <w:outlineLvl w:val="9"/>
              <w:rPr>
                <w:sz w:val="20"/>
              </w:rPr>
            </w:pPr>
            <w:r>
              <w:rPr>
                <w:rFonts w:hint="eastAsia"/>
                <w:sz w:val="20"/>
              </w:rPr>
              <w:t>To down-select from the following options for enhanced power control</w:t>
            </w:r>
          </w:p>
          <w:p>
            <w:pPr>
              <w:pStyle w:val="71"/>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360" w:lineRule="auto"/>
              <w:ind w:left="580" w:leftChars="100" w:hanging="340" w:hangingChars="170"/>
              <w:contextualSpacing/>
              <w:textAlignment w:val="baseline"/>
              <w:outlineLvl w:val="9"/>
              <w:rPr>
                <w:bCs/>
                <w:iCs/>
                <w:szCs w:val="22"/>
                <w:lang w:val="en-US" w:eastAsia="zh-CN"/>
              </w:rPr>
            </w:pPr>
            <w:r>
              <w:rPr>
                <w:bCs/>
                <w:iCs/>
                <w:szCs w:val="22"/>
                <w:lang w:val="en-US" w:eastAsia="zh-CN"/>
              </w:rPr>
              <w:t>Option1: At least for single active CG-PUSCH, an open-loop parameter set is indicated to the UE by a UE-specific field in group common DCI</w:t>
            </w:r>
          </w:p>
          <w:p>
            <w:pPr>
              <w:pStyle w:val="71"/>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360" w:lineRule="auto"/>
              <w:ind w:left="580" w:leftChars="100" w:hanging="340" w:hangingChars="170"/>
              <w:contextualSpacing/>
              <w:textAlignment w:val="baseline"/>
              <w:outlineLvl w:val="9"/>
              <w:rPr>
                <w:bCs/>
                <w:iCs/>
                <w:szCs w:val="22"/>
                <w:lang w:val="en-US" w:eastAsia="zh-CN"/>
              </w:rPr>
            </w:pPr>
            <w:r>
              <w:rPr>
                <w:bCs/>
                <w:iCs/>
                <w:szCs w:val="22"/>
                <w:lang w:val="en-US" w:eastAsia="zh-CN"/>
              </w:rPr>
              <w:t>Option2: At least for single active CG-PUSCH, a TPC with increased range is indicated to the UE by a UE-specific TPC field in group common DCI</w:t>
            </w:r>
          </w:p>
          <w:p>
            <w:pPr>
              <w:pStyle w:val="71"/>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360" w:lineRule="auto"/>
              <w:ind w:left="580" w:leftChars="100" w:hanging="340" w:hangingChars="170"/>
              <w:contextualSpacing/>
              <w:textAlignment w:val="baseline"/>
              <w:outlineLvl w:val="9"/>
              <w:rPr>
                <w:bCs/>
                <w:iCs/>
                <w:szCs w:val="22"/>
                <w:lang w:val="en-US" w:eastAsia="zh-CN"/>
              </w:rPr>
            </w:pPr>
            <w:r>
              <w:rPr>
                <w:bCs/>
                <w:iCs/>
                <w:szCs w:val="22"/>
                <w:lang w:val="en-US" w:eastAsia="zh-CN"/>
              </w:rPr>
              <w:t>Option3: At least for single active CG-PUSCH, UE derives the transmissions power based on the time/frequency resource indicated by a group common DCI</w:t>
            </w:r>
          </w:p>
          <w:p>
            <w:pPr>
              <w:pStyle w:val="71"/>
              <w:keepNext w:val="0"/>
              <w:keepLines w:val="0"/>
              <w:pageBreakBefore w:val="0"/>
              <w:widowControl/>
              <w:numPr>
                <w:ilvl w:val="0"/>
                <w:numId w:val="18"/>
              </w:numPr>
              <w:kinsoku/>
              <w:wordWrap/>
              <w:overflowPunct w:val="0"/>
              <w:topLinePunct w:val="0"/>
              <w:autoSpaceDE w:val="0"/>
              <w:autoSpaceDN w:val="0"/>
              <w:bidi w:val="0"/>
              <w:adjustRightInd w:val="0"/>
              <w:snapToGrid w:val="0"/>
              <w:spacing w:after="0" w:line="360" w:lineRule="auto"/>
              <w:ind w:left="1260"/>
              <w:contextualSpacing/>
              <w:textAlignment w:val="baseline"/>
              <w:outlineLvl w:val="9"/>
              <w:rPr>
                <w:rFonts w:eastAsia="宋体"/>
                <w:bCs/>
                <w:iCs/>
                <w:lang w:eastAsia="zh-CN"/>
              </w:rPr>
            </w:pPr>
            <w:r>
              <w:rPr>
                <w:rFonts w:hint="eastAsia" w:eastAsia="宋体"/>
                <w:bCs/>
                <w:iCs/>
                <w:lang w:eastAsia="zh-CN"/>
              </w:rPr>
              <w:t xml:space="preserve">If a CG-PUSCH transmission overlaps with the </w:t>
            </w:r>
            <w:r>
              <w:rPr>
                <w:rFonts w:eastAsia="宋体"/>
                <w:bCs/>
                <w:iCs/>
                <w:lang w:eastAsia="zh-CN"/>
              </w:rPr>
              <w:t>indicated</w:t>
            </w:r>
            <w:r>
              <w:rPr>
                <w:rFonts w:hint="eastAsia" w:eastAsia="宋体"/>
                <w:bCs/>
                <w:iCs/>
                <w:lang w:eastAsia="zh-CN"/>
              </w:rPr>
              <w:t xml:space="preserve"> time/frequency resource, UE use one open-loop parameter set with higher power for the transmission</w:t>
            </w:r>
          </w:p>
          <w:p>
            <w:pPr>
              <w:pStyle w:val="71"/>
              <w:keepNext w:val="0"/>
              <w:keepLines w:val="0"/>
              <w:pageBreakBefore w:val="0"/>
              <w:widowControl/>
              <w:numPr>
                <w:ilvl w:val="0"/>
                <w:numId w:val="18"/>
              </w:numPr>
              <w:kinsoku/>
              <w:wordWrap/>
              <w:overflowPunct w:val="0"/>
              <w:topLinePunct w:val="0"/>
              <w:autoSpaceDE w:val="0"/>
              <w:autoSpaceDN w:val="0"/>
              <w:bidi w:val="0"/>
              <w:adjustRightInd w:val="0"/>
              <w:snapToGrid w:val="0"/>
              <w:spacing w:after="0" w:line="360" w:lineRule="auto"/>
              <w:ind w:left="1260"/>
              <w:contextualSpacing/>
              <w:textAlignment w:val="baseline"/>
              <w:outlineLvl w:val="9"/>
              <w:rPr>
                <w:rFonts w:eastAsia="宋体"/>
                <w:bCs/>
                <w:iCs/>
                <w:lang w:eastAsia="zh-CN"/>
              </w:rPr>
            </w:pPr>
            <w:r>
              <w:rPr>
                <w:rFonts w:hint="eastAsia" w:eastAsia="宋体"/>
                <w:bCs/>
                <w:iCs/>
                <w:lang w:eastAsia="zh-CN"/>
              </w:rPr>
              <w:t xml:space="preserve">If a CG-PUSCH transmission does NOT overlap with the </w:t>
            </w:r>
            <w:r>
              <w:rPr>
                <w:rFonts w:eastAsia="宋体"/>
                <w:bCs/>
                <w:iCs/>
                <w:lang w:eastAsia="zh-CN"/>
              </w:rPr>
              <w:t>indicated</w:t>
            </w:r>
            <w:r>
              <w:rPr>
                <w:rFonts w:hint="eastAsia" w:eastAsia="宋体"/>
                <w:bCs/>
                <w:iCs/>
                <w:lang w:eastAsia="zh-CN"/>
              </w:rPr>
              <w:t xml:space="preserve"> time/frequency resource, UE use another open-loop parameter set with lower power for the transmission</w:t>
            </w:r>
          </w:p>
          <w:p>
            <w:pPr>
              <w:pStyle w:val="71"/>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360" w:lineRule="auto"/>
              <w:ind w:left="580" w:leftChars="100" w:hanging="340" w:hangingChars="170"/>
              <w:contextualSpacing/>
              <w:textAlignment w:val="baseline"/>
              <w:outlineLvl w:val="9"/>
              <w:rPr>
                <w:lang w:val="en-US" w:eastAsia="zh-CN"/>
              </w:rPr>
            </w:pPr>
            <w:r>
              <w:rPr>
                <w:bCs/>
                <w:iCs/>
                <w:szCs w:val="22"/>
                <w:lang w:val="en-US" w:eastAsia="zh-CN"/>
              </w:rPr>
              <w:t>FFS for the case of multiple active CG-PUSCH</w:t>
            </w:r>
            <w:r>
              <w:rPr>
                <w:rFonts w:hint="eastAsia"/>
                <w:bCs/>
                <w:iCs/>
                <w:szCs w:val="22"/>
                <w:lang w:val="en-US" w:eastAsia="zh-CN"/>
              </w:rPr>
              <w:t xml:space="preserve">. </w:t>
            </w:r>
          </w:p>
        </w:tc>
      </w:tr>
    </w:tbl>
    <w:p>
      <w:pPr>
        <w:keepNext w:val="0"/>
        <w:keepLines w:val="0"/>
        <w:pageBreakBefore w:val="0"/>
        <w:widowControl/>
        <w:kinsoku/>
        <w:wordWrap/>
        <w:overflowPunct/>
        <w:topLinePunct w:val="0"/>
        <w:autoSpaceDE/>
        <w:autoSpaceDN/>
        <w:bidi w:val="0"/>
        <w:adjustRightInd/>
        <w:snapToGrid w:val="0"/>
        <w:spacing w:before="0" w:beforeLines="50" w:after="120" w:afterLines="50"/>
        <w:textAlignment w:val="auto"/>
        <w:outlineLvl w:val="9"/>
        <w:rPr>
          <w:sz w:val="20"/>
          <w:lang w:val="en-US" w:eastAsia="zh-CN"/>
        </w:rPr>
      </w:pPr>
      <w:r>
        <w:rPr>
          <w:rFonts w:hint="eastAsia"/>
          <w:sz w:val="20"/>
          <w:lang w:val="en-US" w:eastAsia="zh-CN"/>
        </w:rPr>
        <w:t xml:space="preserve">For CG URLLC UE, it is possibly configured with multiple CG configurations to support either different services or enhancement to reliability and latency. Since the frequency range of RUR is normally the same as the bandwidth part, so multiple active CG-PUSCH configurations in one RUR shall be taken into account for the design of enhanced power control. </w:t>
      </w:r>
    </w:p>
    <w:p>
      <w:pPr>
        <w:snapToGrid w:val="0"/>
        <w:spacing w:after="120" w:afterLines="50"/>
        <w:rPr>
          <w:sz w:val="20"/>
          <w:lang w:val="en-US" w:eastAsia="zh-CN"/>
        </w:rPr>
      </w:pPr>
      <w:r>
        <w:rPr>
          <w:rFonts w:hint="eastAsia"/>
          <w:sz w:val="20"/>
          <w:lang w:val="en-US" w:eastAsia="zh-CN"/>
        </w:rPr>
        <w:t>For option1 and option2, defining UE-specific field in the group common DCI is not sufficient. For supporting multiple active CG-PUSCH configurations, each active CG-PUSCH configuration of each URLLC UE should be indicated independently, i.e. a UE-CG specific field should be defined in the group common DCI. Considering that there are up to 12 active CG-PUSCH configurations in one cell, the signaling overhead of the group common DCI will become uncontrollable and unacceptable.</w:t>
      </w:r>
    </w:p>
    <w:p>
      <w:pPr>
        <w:snapToGrid w:val="0"/>
        <w:spacing w:after="120" w:afterLines="50"/>
        <w:rPr>
          <w:sz w:val="20"/>
          <w:lang w:val="en-US" w:eastAsia="zh-CN"/>
        </w:rPr>
      </w:pPr>
      <w:r>
        <w:rPr>
          <w:rFonts w:hint="eastAsia"/>
          <w:sz w:val="20"/>
          <w:lang w:val="en-US" w:eastAsia="zh-CN"/>
        </w:rPr>
        <w:t xml:space="preserve">Option3 is the only option which can support both single and multiple active CG-PUSCH configurations by using the same DL signalling. For resource indication of option3, the overhead of group common DCI is only related to the resource indication method itself regardless how many multiple active CG-PUSCH are within one RUR. So option3 has a better scalability on supporting multiple active CG-PUSCH configurations.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6</w:t>
      </w:r>
      <w:r>
        <w:rPr>
          <w:b/>
          <w:i/>
          <w:sz w:val="20"/>
          <w:lang w:val="en-US" w:eastAsia="zh-CN"/>
        </w:rPr>
        <w:t>:</w:t>
      </w:r>
      <w:r>
        <w:rPr>
          <w:bCs/>
          <w:i/>
          <w:sz w:val="20"/>
          <w:lang w:val="en-US" w:eastAsia="zh-CN"/>
        </w:rPr>
        <w:t xml:space="preserve"> </w:t>
      </w:r>
      <w:r>
        <w:rPr>
          <w:rFonts w:hint="eastAsia"/>
          <w:i/>
          <w:sz w:val="20"/>
          <w:lang w:val="en-US" w:eastAsia="zh-CN"/>
        </w:rPr>
        <w:t xml:space="preserve">Option3 can support both single and multiple </w:t>
      </w:r>
      <w:r>
        <w:rPr>
          <w:bCs/>
          <w:i/>
          <w:sz w:val="20"/>
          <w:szCs w:val="22"/>
          <w:lang w:val="en-US" w:eastAsia="zh-CN"/>
        </w:rPr>
        <w:t>active CG-PUSCH</w:t>
      </w:r>
      <w:r>
        <w:rPr>
          <w:rFonts w:hint="eastAsia"/>
          <w:bCs/>
          <w:i/>
          <w:sz w:val="20"/>
          <w:szCs w:val="22"/>
          <w:lang w:val="en-US" w:eastAsia="zh-CN"/>
        </w:rPr>
        <w:t xml:space="preserve"> configurations by using the same DL signalling</w:t>
      </w:r>
      <w:r>
        <w:rPr>
          <w:rFonts w:hint="eastAsia"/>
          <w:i/>
          <w:sz w:val="20"/>
          <w:lang w:val="en-US" w:eastAsia="zh-CN"/>
        </w:rPr>
        <w:t xml:space="preserve">. </w:t>
      </w:r>
    </w:p>
    <w:p>
      <w:pPr>
        <w:snapToGrid w:val="0"/>
        <w:spacing w:after="120" w:afterLines="50"/>
        <w:rPr>
          <w:sz w:val="20"/>
          <w:szCs w:val="22"/>
          <w:lang w:val="en-US" w:eastAsia="zh-CN"/>
        </w:rPr>
      </w:pPr>
      <w:r>
        <w:rPr>
          <w:rFonts w:hint="eastAsia"/>
          <w:sz w:val="20"/>
          <w:szCs w:val="22"/>
          <w:lang w:val="en-US" w:eastAsia="zh-CN"/>
        </w:rPr>
        <w:t xml:space="preserve">Furthermore, option 3 can share a same signalling architecture with UL cancelation mechanism in case1 here, </w:t>
      </w:r>
      <w:r>
        <w:rPr>
          <w:sz w:val="20"/>
          <w:szCs w:val="22"/>
          <w:lang w:val="en-US" w:eastAsia="zh-CN"/>
        </w:rPr>
        <w:t>and hence</w:t>
      </w:r>
      <w:r>
        <w:rPr>
          <w:rFonts w:hint="eastAsia"/>
          <w:sz w:val="20"/>
          <w:szCs w:val="22"/>
          <w:lang w:val="en-US" w:eastAsia="zh-CN"/>
        </w:rPr>
        <w:t xml:space="preserve"> less standardization effort can be expected. </w:t>
      </w:r>
    </w:p>
    <w:p>
      <w:pPr>
        <w:snapToGrid w:val="0"/>
        <w:spacing w:after="120" w:afterLines="50" w:line="276" w:lineRule="auto"/>
        <w:rPr>
          <w:sz w:val="20"/>
          <w:lang w:val="en-US" w:eastAsia="zh-CN"/>
        </w:rPr>
      </w:pPr>
      <w:r>
        <w:rPr>
          <w:b/>
          <w:i/>
          <w:sz w:val="20"/>
          <w:lang w:val="en-US" w:eastAsia="zh-CN"/>
        </w:rPr>
        <w:t xml:space="preserve">Observation </w:t>
      </w:r>
      <w:r>
        <w:rPr>
          <w:rFonts w:hint="eastAsia"/>
          <w:b/>
          <w:i/>
          <w:sz w:val="20"/>
          <w:lang w:val="en-US" w:eastAsia="zh-CN"/>
        </w:rPr>
        <w:t>7</w:t>
      </w:r>
      <w:r>
        <w:rPr>
          <w:b/>
          <w:i/>
          <w:sz w:val="20"/>
          <w:lang w:val="en-US" w:eastAsia="zh-CN"/>
        </w:rPr>
        <w:t>:</w:t>
      </w:r>
      <w:r>
        <w:rPr>
          <w:bCs/>
          <w:i/>
          <w:sz w:val="20"/>
          <w:lang w:val="en-US" w:eastAsia="zh-CN"/>
        </w:rPr>
        <w:t xml:space="preserve"> </w:t>
      </w:r>
      <w:r>
        <w:rPr>
          <w:rFonts w:hint="eastAsia"/>
          <w:i/>
          <w:sz w:val="20"/>
          <w:lang w:val="en-US" w:eastAsia="zh-CN"/>
        </w:rPr>
        <w:t xml:space="preserve">A same signalling architecture can be shared by Option3 and UL cancelation mechanism in case1. </w:t>
      </w:r>
    </w:p>
    <w:p>
      <w:pPr>
        <w:snapToGrid w:val="0"/>
        <w:spacing w:after="120" w:afterLines="50" w:line="23" w:lineRule="atLeast"/>
        <w:rPr>
          <w:bCs/>
          <w:i/>
          <w:iCs/>
          <w:sz w:val="20"/>
          <w:lang w:val="en-US" w:eastAsia="zh-CN"/>
        </w:rPr>
      </w:pPr>
      <w:r>
        <w:rPr>
          <w:b/>
          <w:i/>
          <w:sz w:val="20"/>
          <w:lang w:val="en-US" w:eastAsia="zh-CN"/>
        </w:rPr>
        <w:t xml:space="preserve">Proposal </w:t>
      </w:r>
      <w:r>
        <w:rPr>
          <w:rFonts w:hint="eastAsia"/>
          <w:b/>
          <w:i/>
          <w:sz w:val="20"/>
          <w:lang w:val="en-US" w:eastAsia="zh-CN"/>
        </w:rPr>
        <w:t>6</w:t>
      </w:r>
      <w:r>
        <w:rPr>
          <w:b/>
          <w:i/>
          <w:iCs/>
          <w:sz w:val="20"/>
          <w:lang w:val="en-US" w:eastAsia="zh-CN"/>
        </w:rPr>
        <w:t>:</w:t>
      </w:r>
      <w:r>
        <w:rPr>
          <w:rFonts w:hint="eastAsia"/>
          <w:i/>
          <w:iCs/>
          <w:sz w:val="20"/>
          <w:lang w:val="en-US" w:eastAsia="zh-CN"/>
        </w:rPr>
        <w:t xml:space="preserve"> F</w:t>
      </w:r>
      <w:r>
        <w:rPr>
          <w:rFonts w:hint="eastAsia" w:eastAsia="宋体"/>
          <w:i/>
          <w:iCs/>
          <w:sz w:val="20"/>
          <w:lang w:val="en-US" w:eastAsia="zh-CN"/>
        </w:rPr>
        <w:t>or CG-PUSCH, enhanced UL power control mechanism by option3 should be supported</w:t>
      </w:r>
      <w:r>
        <w:rPr>
          <w:rFonts w:hint="eastAsia"/>
          <w:i/>
          <w:iCs/>
          <w:sz w:val="20"/>
          <w:lang w:val="en-US" w:eastAsia="zh-CN"/>
        </w:rPr>
        <w:t xml:space="preserve">. </w:t>
      </w:r>
    </w:p>
    <w:p>
      <w:pPr>
        <w:pStyle w:val="3"/>
        <w:rPr>
          <w:lang w:val="en-US" w:eastAsia="zh-CN"/>
        </w:rPr>
      </w:pPr>
      <w:r>
        <w:rPr>
          <w:rFonts w:hint="eastAsia"/>
          <w:lang w:val="en-US" w:eastAsia="zh-CN"/>
        </w:rPr>
        <w:t xml:space="preserve">Details of </w:t>
      </w:r>
      <w:r>
        <w:rPr>
          <w:rFonts w:hint="eastAsia"/>
          <w:szCs w:val="22"/>
          <w:lang w:val="en-US" w:eastAsia="zh-CN"/>
        </w:rPr>
        <w:t xml:space="preserve">enhanced UL power control </w:t>
      </w:r>
      <w:r>
        <w:rPr>
          <w:rFonts w:hint="eastAsia"/>
          <w:lang w:val="en-US" w:eastAsia="zh-CN"/>
        </w:rPr>
        <w:t>for CG-PUSCH</w:t>
      </w:r>
    </w:p>
    <w:p>
      <w:pPr>
        <w:snapToGrid w:val="0"/>
        <w:spacing w:after="120" w:afterLines="50"/>
        <w:rPr>
          <w:sz w:val="20"/>
          <w:szCs w:val="22"/>
          <w:lang w:val="en-US" w:eastAsia="zh-CN"/>
        </w:rPr>
      </w:pPr>
      <w:r>
        <w:rPr>
          <w:rFonts w:hint="eastAsia"/>
          <w:sz w:val="20"/>
          <w:szCs w:val="22"/>
          <w:lang w:val="en-US" w:eastAsia="zh-CN"/>
        </w:rPr>
        <w:t xml:space="preserve">In case of UL inter-UE multiplexing between grant-based eMBB and grant-free URLLC, cancelation of grant-based eMBB transmission is no longer feasible given that gNB cannot predict in advance whether there is a URLLC transmission on the configured grant resources. In the following, we provide more details for option 3 discussed above. </w:t>
      </w:r>
    </w:p>
    <w:p>
      <w:pPr>
        <w:snapToGrid w:val="0"/>
        <w:spacing w:after="120" w:afterLines="50"/>
        <w:rPr>
          <w:sz w:val="20"/>
          <w:szCs w:val="22"/>
          <w:lang w:val="en-US" w:eastAsia="zh-CN"/>
        </w:rPr>
      </w:pPr>
      <w:r>
        <w:rPr>
          <w:rFonts w:hint="eastAsia"/>
          <w:sz w:val="20"/>
          <w:szCs w:val="22"/>
          <w:lang w:val="en-US" w:eastAsia="zh-CN"/>
        </w:rPr>
        <w:t xml:space="preserve">As shown in Figure-8, another type of UL cancelation mechanism can be considered, i.e, resource scheduled for eMBB transmission can be indicated to grant-free UE via a UL CI. Then, grant-free UE can select one of CG resources according to the resource indication in UL CI. For example, the CG resource has not been scheduled for eMBB as a high priority. It will be beneficial for both performance of eMBB and URLLC transmission. </w:t>
      </w:r>
    </w:p>
    <w:p>
      <w:pPr>
        <w:snapToGrid w:val="0"/>
        <w:spacing w:after="120" w:afterLines="50"/>
        <w:rPr>
          <w:sz w:val="20"/>
          <w:szCs w:val="22"/>
          <w:lang w:val="en-US" w:eastAsia="zh-CN"/>
        </w:rPr>
      </w:pPr>
      <w:r>
        <w:rPr>
          <w:rFonts w:hint="eastAsia"/>
          <w:sz w:val="20"/>
          <w:szCs w:val="22"/>
          <w:lang w:val="en-US" w:eastAsia="zh-CN"/>
        </w:rPr>
        <w:t xml:space="preserve">It is appropriate to configure multiple active CG resources in the same time domain location. So that there will be no latency influence caused by such cancelation. </w:t>
      </w:r>
    </w:p>
    <w:p>
      <w:pPr>
        <w:overflowPunct w:val="0"/>
        <w:autoSpaceDE w:val="0"/>
        <w:autoSpaceDN w:val="0"/>
        <w:adjustRightInd w:val="0"/>
        <w:jc w:val="center"/>
        <w:textAlignment w:val="baseline"/>
        <w:rPr>
          <w:rFonts w:eastAsia="Times New Roman"/>
          <w:sz w:val="20"/>
          <w:szCs w:val="18"/>
        </w:rPr>
      </w:pPr>
      <w:r>
        <w:rPr>
          <w:rFonts w:hint="eastAsia" w:eastAsia="Times New Roman"/>
          <w:sz w:val="21"/>
        </w:rPr>
        <w:object>
          <v:shape id="_x0000_i1033" o:spt="75" type="#_x0000_t75" style="height:170.9pt;width:366.4pt;" o:ole="t" filled="f" o:preferrelative="t" stroked="f" coordsize="21600,21600">
            <v:path/>
            <v:fill on="f" focussize="0,0"/>
            <v:stroke on="f" joinstyle="miter"/>
            <v:imagedata r:id="rId21" o:title=""/>
            <o:lock v:ext="edit" aspectratio="t"/>
            <w10:wrap type="none"/>
            <w10:anchorlock/>
          </v:shape>
          <o:OLEObject Type="Embed" ProgID="Visio.Drawing.11" ShapeID="_x0000_i1033" DrawAspect="Content" ObjectID="_1468075733" r:id="rId20">
            <o:LockedField>false</o:LockedField>
          </o:OLEObject>
        </w:object>
      </w:r>
    </w:p>
    <w:p>
      <w:pPr>
        <w:snapToGrid w:val="0"/>
        <w:spacing w:after="120" w:afterLines="50" w:line="276" w:lineRule="auto"/>
        <w:jc w:val="center"/>
        <w:rPr>
          <w:b/>
          <w:sz w:val="20"/>
          <w:lang w:val="en-US" w:eastAsia="zh-CN"/>
        </w:rPr>
      </w:pPr>
      <w:r>
        <w:rPr>
          <w:b/>
          <w:sz w:val="20"/>
          <w:lang w:val="en-US" w:eastAsia="zh-CN"/>
        </w:rPr>
        <w:t>Figure-</w:t>
      </w:r>
      <w:r>
        <w:rPr>
          <w:rFonts w:hint="eastAsia"/>
          <w:b/>
          <w:sz w:val="20"/>
          <w:lang w:val="en-US" w:eastAsia="zh-CN"/>
        </w:rPr>
        <w:t>8</w:t>
      </w:r>
      <w:r>
        <w:rPr>
          <w:b/>
          <w:sz w:val="20"/>
          <w:lang w:val="en-US" w:eastAsia="zh-CN"/>
        </w:rPr>
        <w:t xml:space="preserve"> </w:t>
      </w:r>
      <w:r>
        <w:rPr>
          <w:rFonts w:hint="eastAsia"/>
          <w:b/>
          <w:sz w:val="20"/>
          <w:lang w:val="en-US" w:eastAsia="zh-CN"/>
        </w:rPr>
        <w:t>CG resource selection of</w:t>
      </w:r>
      <w:r>
        <w:rPr>
          <w:b/>
          <w:sz w:val="20"/>
          <w:lang w:val="en-US" w:eastAsia="zh-CN"/>
        </w:rPr>
        <w:t xml:space="preserve"> URLLC transmission </w:t>
      </w:r>
      <w:r>
        <w:rPr>
          <w:rFonts w:hint="eastAsia"/>
          <w:b/>
          <w:sz w:val="20"/>
          <w:lang w:val="en-US" w:eastAsia="zh-CN"/>
        </w:rPr>
        <w:t>basing on UL CI</w:t>
      </w:r>
    </w:p>
    <w:p>
      <w:pPr>
        <w:snapToGrid w:val="0"/>
        <w:spacing w:after="120" w:afterLines="50"/>
        <w:rPr>
          <w:sz w:val="20"/>
          <w:szCs w:val="22"/>
          <w:lang w:val="en-US" w:eastAsia="zh-CN"/>
        </w:rPr>
      </w:pPr>
      <w:r>
        <w:rPr>
          <w:rFonts w:hint="eastAsia"/>
          <w:sz w:val="20"/>
          <w:szCs w:val="22"/>
          <w:lang w:val="en-US" w:eastAsia="zh-CN"/>
        </w:rPr>
        <w:t xml:space="preserve">If all CG resources have been scheduled for eMBB, URLLC UE can select one of the CG resources and boost its transmission power according to predefined power control parameters. </w:t>
      </w:r>
    </w:p>
    <w:p>
      <w:pPr>
        <w:snapToGrid w:val="0"/>
        <w:spacing w:after="120" w:afterLines="50"/>
        <w:rPr>
          <w:sz w:val="20"/>
          <w:szCs w:val="22"/>
          <w:lang w:val="en-US" w:eastAsia="zh-CN"/>
        </w:rPr>
      </w:pPr>
      <w:r>
        <w:rPr>
          <w:rFonts w:hint="eastAsia"/>
          <w:sz w:val="20"/>
          <w:szCs w:val="22"/>
          <w:lang w:val="en-US" w:eastAsia="zh-CN"/>
        </w:rPr>
        <w:t xml:space="preserve">Then, a combination mechanism of UL cancelation and power control can be implemented as follows, </w:t>
      </w:r>
    </w:p>
    <w:p>
      <w:pPr>
        <w:tabs>
          <w:tab w:val="left" w:pos="240"/>
        </w:tabs>
        <w:overflowPunct w:val="0"/>
        <w:autoSpaceDE w:val="0"/>
        <w:autoSpaceDN w:val="0"/>
        <w:adjustRightInd w:val="0"/>
        <w:snapToGrid w:val="0"/>
        <w:spacing w:after="120" w:afterLines="50"/>
        <w:ind w:left="245" w:hanging="245"/>
        <w:textAlignment w:val="baseline"/>
        <w:rPr>
          <w:sz w:val="20"/>
          <w:lang w:val="en-US" w:eastAsia="zh-CN"/>
        </w:rPr>
      </w:pPr>
      <w:r>
        <w:rPr>
          <w:b/>
          <w:bCs/>
          <w:sz w:val="20"/>
          <w:lang w:val="en-US" w:eastAsia="zh-CN"/>
        </w:rPr>
        <w:t>Step 1. Configuration for URLLC UE</w:t>
      </w:r>
      <w:r>
        <w:rPr>
          <w:rFonts w:hint="eastAsia"/>
          <w:b/>
          <w:bCs/>
          <w:sz w:val="20"/>
          <w:lang w:val="en-US" w:eastAsia="zh-CN"/>
        </w:rPr>
        <w:t xml:space="preserve"> via RRC signaling</w:t>
      </w:r>
      <w:r>
        <w:rPr>
          <w:sz w:val="20"/>
          <w:lang w:val="en-US" w:eastAsia="zh-CN"/>
        </w:rPr>
        <w:t xml:space="preserve">: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sz w:val="20"/>
          <w:lang w:val="en-US" w:eastAsia="zh-CN"/>
        </w:rPr>
        <w:t xml:space="preserve">multiple active </w:t>
      </w:r>
      <w:r>
        <w:rPr>
          <w:rFonts w:hint="eastAsia"/>
          <w:sz w:val="20"/>
          <w:lang w:val="en-US" w:eastAsia="zh-CN"/>
        </w:rPr>
        <w:t>CG-PUSCH</w:t>
      </w:r>
      <w:r>
        <w:rPr>
          <w:sz w:val="20"/>
          <w:lang w:val="en-US" w:eastAsia="zh-CN"/>
        </w:rPr>
        <w:t xml:space="preserve"> </w:t>
      </w:r>
      <w:r>
        <w:rPr>
          <w:rFonts w:hint="eastAsia"/>
          <w:sz w:val="20"/>
          <w:lang w:val="en-US" w:eastAsia="zh-CN"/>
        </w:rPr>
        <w:t>configurations</w:t>
      </w:r>
      <w:r>
        <w:rPr>
          <w:sz w:val="20"/>
          <w:lang w:val="en-US" w:eastAsia="zh-CN"/>
        </w:rPr>
        <w:t xml:space="preserve">, e.g. </w:t>
      </w:r>
      <w:r>
        <w:rPr>
          <w:rFonts w:hint="eastAsia"/>
          <w:sz w:val="20"/>
          <w:lang w:val="en-US" w:eastAsia="zh-CN"/>
        </w:rPr>
        <w:t>CG</w:t>
      </w:r>
      <w:r>
        <w:rPr>
          <w:sz w:val="20"/>
          <w:lang w:val="en-US" w:eastAsia="zh-CN"/>
        </w:rPr>
        <w:t xml:space="preserve"> </w:t>
      </w:r>
      <w:r>
        <w:rPr>
          <w:rFonts w:hint="eastAsia"/>
          <w:sz w:val="20"/>
          <w:lang w:val="en-US" w:eastAsia="zh-CN"/>
        </w:rPr>
        <w:t>configuration</w:t>
      </w:r>
      <w:r>
        <w:rPr>
          <w:sz w:val="20"/>
          <w:lang w:val="en-US" w:eastAsia="zh-CN"/>
        </w:rPr>
        <w:t xml:space="preserve">#1 and </w:t>
      </w:r>
      <w:r>
        <w:rPr>
          <w:rFonts w:hint="eastAsia"/>
          <w:sz w:val="20"/>
          <w:lang w:val="en-US" w:eastAsia="zh-CN"/>
        </w:rPr>
        <w:t>CG</w:t>
      </w:r>
      <w:r>
        <w:rPr>
          <w:sz w:val="20"/>
          <w:lang w:val="en-US" w:eastAsia="zh-CN"/>
        </w:rPr>
        <w:t xml:space="preserve"> </w:t>
      </w:r>
      <w:r>
        <w:rPr>
          <w:rFonts w:hint="eastAsia"/>
          <w:sz w:val="20"/>
          <w:lang w:val="en-US" w:eastAsia="zh-CN"/>
        </w:rPr>
        <w:t>configuration</w:t>
      </w:r>
      <w:r>
        <w:rPr>
          <w:sz w:val="20"/>
          <w:lang w:val="en-US" w:eastAsia="zh-CN"/>
        </w:rPr>
        <w:t xml:space="preserve">#2.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sz w:val="20"/>
          <w:lang w:val="en-US" w:eastAsia="zh-CN"/>
        </w:rPr>
        <w:t>two sets of power control parameters, e.g. open-loop power control parameter</w:t>
      </w:r>
      <w:r>
        <w:rPr>
          <w:rFonts w:hint="eastAsia"/>
          <w:sz w:val="20"/>
          <w:lang w:val="en-US" w:eastAsia="zh-CN"/>
        </w:rPr>
        <w:t xml:space="preserve"> set</w:t>
      </w:r>
      <w:r>
        <w:rPr>
          <w:sz w:val="20"/>
          <w:lang w:val="en-US" w:eastAsia="zh-CN"/>
        </w:rPr>
        <w:t xml:space="preserve">{P0 and alpha}#1 and {P0 and alpha}#2. </w:t>
      </w:r>
    </w:p>
    <w:p>
      <w:pPr>
        <w:tabs>
          <w:tab w:val="left" w:pos="240"/>
        </w:tabs>
        <w:overflowPunct w:val="0"/>
        <w:autoSpaceDE w:val="0"/>
        <w:autoSpaceDN w:val="0"/>
        <w:adjustRightInd w:val="0"/>
        <w:snapToGrid w:val="0"/>
        <w:spacing w:after="120" w:afterLines="50"/>
        <w:ind w:left="245" w:hanging="245"/>
        <w:textAlignment w:val="baseline"/>
        <w:rPr>
          <w:sz w:val="20"/>
          <w:lang w:val="en-US" w:eastAsia="zh-CN"/>
        </w:rPr>
      </w:pPr>
      <w:r>
        <w:rPr>
          <w:b/>
          <w:bCs/>
          <w:sz w:val="20"/>
          <w:lang w:val="en-US" w:eastAsia="zh-CN"/>
        </w:rPr>
        <w:t xml:space="preserve">Step 2. </w:t>
      </w:r>
      <w:r>
        <w:rPr>
          <w:rFonts w:hint="eastAsia"/>
          <w:b/>
          <w:bCs/>
          <w:sz w:val="20"/>
          <w:lang w:val="en-US" w:eastAsia="zh-CN"/>
        </w:rPr>
        <w:t>R</w:t>
      </w:r>
      <w:r>
        <w:rPr>
          <w:b/>
          <w:bCs/>
          <w:sz w:val="20"/>
          <w:lang w:val="en-US" w:eastAsia="zh-CN"/>
        </w:rPr>
        <w:t xml:space="preserve">esource </w:t>
      </w:r>
      <w:r>
        <w:rPr>
          <w:rFonts w:hint="eastAsia"/>
          <w:b/>
          <w:bCs/>
          <w:sz w:val="20"/>
          <w:lang w:val="en-US" w:eastAsia="zh-CN"/>
        </w:rPr>
        <w:t>indication via a group common DCI</w:t>
      </w:r>
      <w:r>
        <w:rPr>
          <w:rFonts w:hint="eastAsia"/>
          <w:sz w:val="20"/>
          <w:lang w:val="en-US" w:eastAsia="zh-CN"/>
        </w:rPr>
        <w:t xml:space="preserve">: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sz w:val="20"/>
          <w:lang w:val="en-US" w:eastAsia="zh-CN"/>
        </w:rPr>
        <w:t>R</w:t>
      </w:r>
      <w:r>
        <w:rPr>
          <w:sz w:val="20"/>
          <w:lang w:val="en-US" w:eastAsia="zh-CN"/>
        </w:rPr>
        <w:t>esource</w:t>
      </w:r>
      <w:r>
        <w:rPr>
          <w:rFonts w:hint="eastAsia"/>
          <w:sz w:val="20"/>
          <w:lang w:val="en-US" w:eastAsia="zh-CN"/>
        </w:rPr>
        <w:t xml:space="preserve"> </w:t>
      </w:r>
      <w:r>
        <w:rPr>
          <w:sz w:val="20"/>
          <w:szCs w:val="22"/>
          <w:lang w:val="en-US" w:eastAsia="zh-CN"/>
        </w:rPr>
        <w:t xml:space="preserve">scheduled </w:t>
      </w:r>
      <w:r>
        <w:rPr>
          <w:rFonts w:hint="eastAsia"/>
          <w:sz w:val="20"/>
          <w:szCs w:val="22"/>
          <w:lang w:val="en-US" w:eastAsia="zh-CN"/>
        </w:rPr>
        <w:t xml:space="preserve">for </w:t>
      </w:r>
      <w:r>
        <w:rPr>
          <w:sz w:val="20"/>
          <w:lang w:val="en-US" w:eastAsia="zh-CN"/>
        </w:rPr>
        <w:t>eMBB can be indicated to URLLC UE</w:t>
      </w:r>
      <w:r>
        <w:rPr>
          <w:rFonts w:eastAsia="Times New Roman"/>
          <w:sz w:val="20"/>
          <w:lang w:val="en-US" w:eastAsia="zh-CN"/>
        </w:rPr>
        <w:t xml:space="preserve"> </w:t>
      </w:r>
      <w:r>
        <w:rPr>
          <w:rFonts w:hint="eastAsia" w:eastAsia="Times New Roman"/>
          <w:sz w:val="20"/>
          <w:lang w:val="en-US" w:eastAsia="zh-CN"/>
        </w:rPr>
        <w:t xml:space="preserve">though a group common DCI.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eastAsia="Times New Roman"/>
          <w:sz w:val="20"/>
          <w:lang w:val="en-US" w:eastAsia="zh-CN"/>
        </w:rPr>
        <w:t xml:space="preserve">Design of UL CI as described in section 3.1 can also be reused here. </w:t>
      </w:r>
    </w:p>
    <w:p>
      <w:pPr>
        <w:overflowPunct w:val="0"/>
        <w:autoSpaceDE w:val="0"/>
        <w:autoSpaceDN w:val="0"/>
        <w:adjustRightInd w:val="0"/>
        <w:snapToGrid w:val="0"/>
        <w:spacing w:after="120" w:afterLines="50"/>
        <w:textAlignment w:val="baseline"/>
        <w:rPr>
          <w:sz w:val="20"/>
          <w:lang w:val="en-US" w:eastAsia="zh-CN"/>
        </w:rPr>
      </w:pPr>
      <w:r>
        <w:rPr>
          <w:b/>
          <w:bCs/>
          <w:sz w:val="20"/>
          <w:lang w:val="en-US" w:eastAsia="zh-CN"/>
        </w:rPr>
        <w:t xml:space="preserve">Step 3. </w:t>
      </w:r>
      <w:r>
        <w:rPr>
          <w:rFonts w:hint="eastAsia"/>
          <w:b/>
          <w:bCs/>
          <w:sz w:val="20"/>
          <w:lang w:val="en-US" w:eastAsia="zh-CN"/>
        </w:rPr>
        <w:t>CG configuration and p</w:t>
      </w:r>
      <w:r>
        <w:rPr>
          <w:b/>
          <w:bCs/>
          <w:sz w:val="20"/>
          <w:lang w:val="en-US" w:eastAsia="zh-CN"/>
        </w:rPr>
        <w:t>ower control parameters determination of grant-free URLLC transmission</w:t>
      </w:r>
      <w:r>
        <w:rPr>
          <w:sz w:val="20"/>
          <w:lang w:val="en-US" w:eastAsia="zh-CN"/>
        </w:rPr>
        <w:t xml:space="preserve">: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sz w:val="20"/>
          <w:lang w:val="en-US" w:eastAsia="zh-CN"/>
        </w:rPr>
        <w:t>The UE can select either CG</w:t>
      </w:r>
      <w:r>
        <w:rPr>
          <w:sz w:val="20"/>
          <w:lang w:val="en-US" w:eastAsia="zh-CN"/>
        </w:rPr>
        <w:t xml:space="preserve"> </w:t>
      </w:r>
      <w:r>
        <w:rPr>
          <w:rFonts w:hint="eastAsia"/>
          <w:sz w:val="20"/>
          <w:lang w:val="en-US" w:eastAsia="zh-CN"/>
        </w:rPr>
        <w:t>configuration</w:t>
      </w:r>
      <w:r>
        <w:rPr>
          <w:sz w:val="20"/>
          <w:lang w:val="en-US" w:eastAsia="zh-CN"/>
        </w:rPr>
        <w:t>#1</w:t>
      </w:r>
      <w:r>
        <w:rPr>
          <w:rFonts w:hint="eastAsia"/>
          <w:sz w:val="20"/>
          <w:lang w:val="en-US" w:eastAsia="zh-CN"/>
        </w:rPr>
        <w:t xml:space="preserve"> or CG configuration#2, for example, the non-overlapping CG resource can be selected with a high priority.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sz w:val="20"/>
          <w:lang w:val="en-US" w:eastAsia="zh-CN"/>
        </w:rPr>
        <w:t>When</w:t>
      </w:r>
      <w:r>
        <w:rPr>
          <w:sz w:val="20"/>
          <w:lang w:val="en-US" w:eastAsia="zh-CN"/>
        </w:rPr>
        <w:t xml:space="preserve"> the </w:t>
      </w:r>
      <w:r>
        <w:rPr>
          <w:rFonts w:hint="eastAsia"/>
          <w:sz w:val="20"/>
          <w:lang w:val="en-US" w:eastAsia="zh-CN"/>
        </w:rPr>
        <w:t>CG-</w:t>
      </w:r>
      <w:r>
        <w:rPr>
          <w:sz w:val="20"/>
          <w:lang w:val="en-US" w:eastAsia="zh-CN"/>
        </w:rPr>
        <w:t>resource selected by URLLC UE has been scheduled for eMBB transmission</w:t>
      </w:r>
      <w:r>
        <w:rPr>
          <w:rFonts w:hint="eastAsia"/>
          <w:sz w:val="20"/>
          <w:lang w:val="en-US" w:eastAsia="zh-CN"/>
        </w:rPr>
        <w:t>, i.e.</w:t>
      </w:r>
      <w:r>
        <w:rPr>
          <w:sz w:val="20"/>
          <w:lang w:val="en-US" w:eastAsia="zh-CN"/>
        </w:rPr>
        <w:t>,</w:t>
      </w:r>
      <w:r>
        <w:rPr>
          <w:rFonts w:hint="eastAsia"/>
          <w:sz w:val="20"/>
          <w:lang w:val="en-US" w:eastAsia="zh-CN"/>
        </w:rPr>
        <w:t xml:space="preserve"> overlapping with the resource indicated in the UL CI,</w:t>
      </w:r>
      <w:r>
        <w:rPr>
          <w:sz w:val="20"/>
          <w:lang w:val="en-US" w:eastAsia="zh-CN"/>
        </w:rPr>
        <w:t xml:space="preserve"> </w:t>
      </w:r>
      <w:r>
        <w:rPr>
          <w:rFonts w:hint="eastAsia"/>
          <w:sz w:val="20"/>
          <w:lang w:val="en-US" w:eastAsia="zh-CN"/>
        </w:rPr>
        <w:t xml:space="preserve">one of open-loop </w:t>
      </w:r>
      <w:r>
        <w:rPr>
          <w:sz w:val="20"/>
          <w:lang w:val="en-US" w:eastAsia="zh-CN"/>
        </w:rPr>
        <w:t>power control parameter set</w:t>
      </w:r>
      <w:r>
        <w:rPr>
          <w:rFonts w:hint="eastAsia"/>
          <w:sz w:val="20"/>
          <w:lang w:val="en-US" w:eastAsia="zh-CN"/>
        </w:rPr>
        <w:t>s</w:t>
      </w:r>
      <w:r>
        <w:rPr>
          <w:sz w:val="20"/>
          <w:lang w:val="en-US" w:eastAsia="zh-CN"/>
        </w:rPr>
        <w:t xml:space="preserve"> </w:t>
      </w:r>
      <w:r>
        <w:rPr>
          <w:rFonts w:hint="eastAsia"/>
          <w:sz w:val="20"/>
          <w:lang w:val="en-US" w:eastAsia="zh-CN"/>
        </w:rPr>
        <w:t xml:space="preserve">e.g, </w:t>
      </w:r>
      <w:r>
        <w:rPr>
          <w:sz w:val="20"/>
          <w:lang w:val="en-US" w:eastAsia="zh-CN"/>
        </w:rPr>
        <w:t xml:space="preserve">{P0 and alpha}#1 should be selected.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sz w:val="20"/>
          <w:lang w:val="en-US" w:eastAsia="zh-CN"/>
        </w:rPr>
        <w:t xml:space="preserve">Otherwise, power control parameter set {P0 and alpha}#2 should be selected. </w:t>
      </w:r>
    </w:p>
    <w:p>
      <w:pPr>
        <w:snapToGrid w:val="0"/>
        <w:spacing w:after="120" w:afterLines="50"/>
        <w:rPr>
          <w:bCs/>
          <w:i/>
          <w:iCs/>
          <w:sz w:val="20"/>
          <w:szCs w:val="15"/>
          <w:lang w:val="en-US" w:eastAsia="zh-CN"/>
        </w:rPr>
      </w:pPr>
      <w:r>
        <w:rPr>
          <w:b/>
          <w:i/>
          <w:sz w:val="20"/>
          <w:szCs w:val="15"/>
          <w:lang w:val="en-US" w:eastAsia="zh-CN"/>
        </w:rPr>
        <w:t xml:space="preserve">Proposal </w:t>
      </w:r>
      <w:r>
        <w:rPr>
          <w:rFonts w:hint="eastAsia"/>
          <w:b/>
          <w:i/>
          <w:sz w:val="20"/>
          <w:szCs w:val="15"/>
          <w:lang w:val="en-US" w:eastAsia="zh-CN"/>
        </w:rPr>
        <w:t>7</w:t>
      </w:r>
      <w:r>
        <w:rPr>
          <w:b/>
          <w:i/>
          <w:iCs/>
          <w:sz w:val="20"/>
          <w:szCs w:val="15"/>
          <w:lang w:val="en-US" w:eastAsia="zh-CN"/>
        </w:rPr>
        <w:t>:</w:t>
      </w:r>
      <w:r>
        <w:rPr>
          <w:bCs/>
          <w:i/>
          <w:iCs/>
          <w:sz w:val="20"/>
          <w:szCs w:val="15"/>
          <w:lang w:val="en-US" w:eastAsia="zh-CN"/>
        </w:rPr>
        <w:t xml:space="preserve"> </w:t>
      </w:r>
      <w:r>
        <w:rPr>
          <w:rFonts w:eastAsia="Times New Roman"/>
          <w:i/>
          <w:iCs/>
          <w:sz w:val="20"/>
          <w:szCs w:val="18"/>
          <w:lang w:val="en-US" w:eastAsia="zh-CN"/>
        </w:rPr>
        <w:t xml:space="preserve">UL </w:t>
      </w:r>
      <w:r>
        <w:rPr>
          <w:rFonts w:hint="eastAsia" w:eastAsia="Times New Roman"/>
          <w:i/>
          <w:iCs/>
          <w:sz w:val="20"/>
          <w:szCs w:val="18"/>
          <w:lang w:val="en-US" w:eastAsia="zh-CN"/>
        </w:rPr>
        <w:t>CI</w:t>
      </w:r>
      <w:r>
        <w:rPr>
          <w:rFonts w:eastAsia="Times New Roman"/>
          <w:i/>
          <w:iCs/>
          <w:sz w:val="20"/>
          <w:szCs w:val="18"/>
          <w:lang w:val="en-US" w:eastAsia="zh-CN"/>
        </w:rPr>
        <w:t xml:space="preserve"> </w:t>
      </w:r>
      <w:r>
        <w:rPr>
          <w:rFonts w:hint="eastAsia" w:eastAsia="Times New Roman"/>
          <w:i/>
          <w:iCs/>
          <w:sz w:val="20"/>
          <w:szCs w:val="18"/>
          <w:lang w:val="en-US" w:eastAsia="zh-CN"/>
        </w:rPr>
        <w:t xml:space="preserve">should </w:t>
      </w:r>
      <w:r>
        <w:rPr>
          <w:rFonts w:eastAsia="Times New Roman"/>
          <w:i/>
          <w:iCs/>
          <w:sz w:val="20"/>
          <w:szCs w:val="18"/>
          <w:lang w:val="en-US" w:eastAsia="zh-CN"/>
        </w:rPr>
        <w:t xml:space="preserve">be defined </w:t>
      </w:r>
      <w:r>
        <w:rPr>
          <w:rFonts w:hint="eastAsia" w:eastAsia="Times New Roman"/>
          <w:i/>
          <w:iCs/>
          <w:sz w:val="20"/>
          <w:szCs w:val="18"/>
          <w:lang w:val="en-US" w:eastAsia="zh-CN"/>
        </w:rPr>
        <w:t xml:space="preserve">to indicate the resource scheduled for eMBB to URLLC UE </w:t>
      </w:r>
      <w:r>
        <w:rPr>
          <w:rFonts w:eastAsia="Times New Roman"/>
          <w:i/>
          <w:iCs/>
          <w:sz w:val="20"/>
          <w:szCs w:val="18"/>
          <w:lang w:val="en-US" w:eastAsia="zh-CN"/>
        </w:rPr>
        <w:t>in case of UL inter-UE multiplexing between</w:t>
      </w:r>
      <w:r>
        <w:rPr>
          <w:bCs/>
          <w:i/>
          <w:iCs/>
          <w:sz w:val="20"/>
          <w:szCs w:val="15"/>
          <w:lang w:val="en-US" w:eastAsia="zh-CN"/>
        </w:rPr>
        <w:t xml:space="preserve"> grant-free URLLC and grant-based eMBB. </w:t>
      </w:r>
    </w:p>
    <w:p>
      <w:pPr>
        <w:snapToGrid w:val="0"/>
        <w:spacing w:after="120" w:afterLines="50"/>
        <w:rPr>
          <w:rFonts w:eastAsia="宋体"/>
          <w:bCs/>
          <w:i/>
          <w:sz w:val="20"/>
          <w:szCs w:val="15"/>
          <w:lang w:val="en-US" w:eastAsia="zh-CN"/>
        </w:rPr>
      </w:pPr>
      <w:r>
        <w:rPr>
          <w:b/>
          <w:i/>
          <w:sz w:val="20"/>
          <w:szCs w:val="15"/>
          <w:lang w:val="en-US" w:eastAsia="zh-CN"/>
        </w:rPr>
        <w:t xml:space="preserve">Observation </w:t>
      </w:r>
      <w:r>
        <w:rPr>
          <w:rFonts w:hint="eastAsia"/>
          <w:b/>
          <w:i/>
          <w:sz w:val="20"/>
          <w:szCs w:val="15"/>
          <w:lang w:val="en-US" w:eastAsia="zh-CN"/>
        </w:rPr>
        <w:t>8</w:t>
      </w:r>
      <w:r>
        <w:rPr>
          <w:b/>
          <w:i/>
          <w:sz w:val="20"/>
          <w:szCs w:val="15"/>
          <w:lang w:val="en-US" w:eastAsia="zh-CN"/>
        </w:rPr>
        <w:t>:</w:t>
      </w:r>
      <w:r>
        <w:rPr>
          <w:rFonts w:eastAsia="宋体"/>
          <w:bCs/>
          <w:i/>
          <w:sz w:val="20"/>
          <w:szCs w:val="15"/>
          <w:lang w:val="en-US" w:eastAsia="zh-CN"/>
        </w:rPr>
        <w:t xml:space="preserve"> Design of UL CI in case of </w:t>
      </w:r>
      <w:r>
        <w:rPr>
          <w:rFonts w:eastAsia="宋体"/>
          <w:bCs/>
          <w:i/>
          <w:sz w:val="20"/>
          <w:szCs w:val="15"/>
          <w:lang w:val="en-US" w:eastAsia="zh-CN" w:bidi="ar"/>
        </w:rPr>
        <w:t>UL inter-UE multiplexing between grant based eMBB PUSCH and grant based URLLC PUSCH</w:t>
      </w:r>
      <w:r>
        <w:rPr>
          <w:rFonts w:eastAsia="宋体"/>
          <w:bCs/>
          <w:i/>
          <w:sz w:val="20"/>
          <w:szCs w:val="15"/>
          <w:lang w:val="en-US" w:eastAsia="zh-CN"/>
        </w:rPr>
        <w:t xml:space="preserve"> can also be reused here for scheduled eMBB resource indication</w:t>
      </w:r>
      <w:r>
        <w:rPr>
          <w:rFonts w:hint="eastAsia" w:eastAsia="宋体"/>
          <w:bCs/>
          <w:i/>
          <w:sz w:val="20"/>
          <w:szCs w:val="15"/>
          <w:lang w:val="en-US" w:eastAsia="zh-CN"/>
        </w:rPr>
        <w:t xml:space="preserve">. </w:t>
      </w:r>
    </w:p>
    <w:p>
      <w:pPr>
        <w:snapToGrid w:val="0"/>
        <w:spacing w:after="120" w:afterLines="50"/>
        <w:rPr>
          <w:sz w:val="20"/>
          <w:lang w:val="en-US" w:eastAsia="zh-CN"/>
        </w:rPr>
      </w:pPr>
      <w:r>
        <w:rPr>
          <w:rFonts w:hint="eastAsia"/>
          <w:sz w:val="20"/>
          <w:lang w:val="en-US" w:eastAsia="zh-CN"/>
        </w:rPr>
        <w:t xml:space="preserve">In addition, resources scheduled for eMBB can be divided into different resource set, e.g. resource set #1 ~ #N, according to different interference levels. More than one set of resources can be indicated by the UL CI. Each set of resources occupies one resource indication field of the UL CI and associates with one set of power control parameters from power control parameter set #1 ~ #N. Then, if URLLC UE selects one CG resource overlapping with one resource set, e.g. resource set #2, the UE will determine the transmission power according to the corresponding power control parameters, i.e. power control parameter set #2. The adjustment of transmission power become more flexible, in which different interference levels have been taken into account. </w:t>
      </w:r>
    </w:p>
    <w:p>
      <w:pPr>
        <w:snapToGrid w:val="0"/>
        <w:spacing w:after="120" w:afterLines="50"/>
        <w:rPr>
          <w:sz w:val="20"/>
          <w:lang w:val="en-US" w:eastAsia="zh-CN"/>
        </w:rPr>
      </w:pPr>
      <w:r>
        <w:rPr>
          <w:b/>
          <w:i/>
          <w:sz w:val="20"/>
          <w:lang w:val="en-US" w:eastAsia="zh-CN"/>
        </w:rPr>
        <w:t xml:space="preserve">Observation </w:t>
      </w:r>
      <w:r>
        <w:rPr>
          <w:rFonts w:hint="eastAsia"/>
          <w:b/>
          <w:i/>
          <w:sz w:val="20"/>
          <w:lang w:val="en-US" w:eastAsia="zh-CN"/>
        </w:rPr>
        <w:t>9</w:t>
      </w:r>
      <w:r>
        <w:rPr>
          <w:b/>
          <w:i/>
          <w:sz w:val="20"/>
          <w:lang w:val="en-US" w:eastAsia="zh-CN"/>
        </w:rPr>
        <w:t>:</w:t>
      </w:r>
      <w:r>
        <w:rPr>
          <w:rFonts w:eastAsia="宋体"/>
          <w:bCs/>
          <w:i/>
          <w:sz w:val="20"/>
          <w:lang w:val="en-US" w:eastAsia="zh-CN"/>
        </w:rPr>
        <w:t xml:space="preserve"> </w:t>
      </w:r>
      <w:r>
        <w:rPr>
          <w:rFonts w:hint="eastAsia" w:eastAsia="宋体"/>
          <w:bCs/>
          <w:i/>
          <w:sz w:val="20"/>
          <w:lang w:val="en-US" w:eastAsia="zh-CN"/>
        </w:rPr>
        <w:t>Transmission power adjustment</w:t>
      </w:r>
      <w:r>
        <w:rPr>
          <w:rFonts w:eastAsia="宋体"/>
          <w:bCs/>
          <w:i/>
          <w:sz w:val="20"/>
          <w:lang w:val="en-US" w:eastAsia="zh-CN"/>
        </w:rPr>
        <w:t xml:space="preserve"> </w:t>
      </w:r>
      <w:r>
        <w:rPr>
          <w:rFonts w:hint="eastAsia" w:eastAsia="宋体"/>
          <w:bCs/>
          <w:i/>
          <w:sz w:val="20"/>
          <w:lang w:val="en-US" w:eastAsia="zh-CN"/>
        </w:rPr>
        <w:t xml:space="preserve">will be more flexible by indicating multiple sets of resource in </w:t>
      </w:r>
      <w:r>
        <w:rPr>
          <w:rFonts w:eastAsia="宋体"/>
          <w:bCs/>
          <w:i/>
          <w:sz w:val="20"/>
          <w:lang w:val="en-US" w:eastAsia="zh-CN"/>
        </w:rPr>
        <w:t>UL CI</w:t>
      </w:r>
      <w:r>
        <w:rPr>
          <w:rFonts w:hint="eastAsia" w:eastAsia="宋体"/>
          <w:bCs/>
          <w:i/>
          <w:sz w:val="20"/>
          <w:lang w:val="en-US" w:eastAsia="zh-CN"/>
        </w:rPr>
        <w:t xml:space="preserve">. </w:t>
      </w:r>
    </w:p>
    <w:p>
      <w:pPr>
        <w:pStyle w:val="2"/>
        <w:rPr>
          <w:szCs w:val="22"/>
          <w:lang w:val="en-US" w:eastAsia="zh-CN" w:bidi="ar"/>
        </w:rPr>
      </w:pPr>
      <w:r>
        <w:rPr>
          <w:rFonts w:hint="eastAsia"/>
          <w:szCs w:val="22"/>
          <w:lang w:val="en-US" w:eastAsia="zh-CN" w:bidi="ar"/>
        </w:rPr>
        <w:t>Case3: c</w:t>
      </w:r>
      <w:r>
        <w:rPr>
          <w:szCs w:val="22"/>
          <w:lang w:val="en-US" w:eastAsia="zh-CN" w:bidi="ar"/>
        </w:rPr>
        <w:t>onsideration on other eMBB UL signals/channels</w:t>
      </w:r>
    </w:p>
    <w:p>
      <w:pPr>
        <w:snapToGrid w:val="0"/>
        <w:spacing w:after="120" w:afterLines="50"/>
        <w:rPr>
          <w:sz w:val="20"/>
          <w:lang w:val="en-US" w:eastAsia="zh-CN"/>
        </w:rPr>
      </w:pPr>
      <w:r>
        <w:rPr>
          <w:sz w:val="20"/>
          <w:lang w:val="en-US" w:eastAsia="zh-CN"/>
        </w:rPr>
        <w:t xml:space="preserve">PRACH </w:t>
      </w:r>
      <w:r>
        <w:rPr>
          <w:rFonts w:hint="eastAsia"/>
          <w:sz w:val="20"/>
          <w:lang w:val="en-US" w:eastAsia="zh-CN"/>
        </w:rPr>
        <w:t>is</w:t>
      </w:r>
      <w:r>
        <w:rPr>
          <w:sz w:val="20"/>
          <w:lang w:val="en-US" w:eastAsia="zh-CN"/>
        </w:rPr>
        <w:t xml:space="preserve"> used by UE to perform initial access. At </w:t>
      </w:r>
      <w:r>
        <w:rPr>
          <w:rFonts w:hint="eastAsia"/>
          <w:sz w:val="20"/>
          <w:lang w:val="en-US" w:eastAsia="zh-CN"/>
        </w:rPr>
        <w:t xml:space="preserve">that </w:t>
      </w:r>
      <w:r>
        <w:rPr>
          <w:sz w:val="20"/>
          <w:lang w:val="en-US" w:eastAsia="zh-CN"/>
        </w:rPr>
        <w:t>time, the UE may not be able to monitor UL cancellation indication if we don’t want to increase the payload of RMSI to accommodate the configuration of group common DCI for UL cancellation indication. Meanwhile, PRACH transmission is usually performed in initial UL BWP, so the collision between PRACH and URLLC can be avoided by proper network configuration. Therefore, we think it is not necessary to consider the cancellation of PRACH transmission.</w:t>
      </w:r>
      <w:r>
        <w:rPr>
          <w:rFonts w:hint="eastAsia"/>
          <w:sz w:val="20"/>
          <w:lang w:val="en-US" w:eastAsia="zh-CN"/>
        </w:rPr>
        <w:t xml:space="preserve"> </w:t>
      </w:r>
    </w:p>
    <w:p>
      <w:pPr>
        <w:snapToGrid w:val="0"/>
        <w:spacing w:after="120" w:afterLines="50"/>
        <w:rPr>
          <w:sz w:val="20"/>
          <w:lang w:val="en-US" w:eastAsia="zh-CN"/>
        </w:rPr>
      </w:pPr>
      <w:r>
        <w:rPr>
          <w:rFonts w:hint="eastAsia"/>
          <w:sz w:val="20"/>
          <w:lang w:val="en-US" w:eastAsia="zh-CN"/>
        </w:rPr>
        <w:t xml:space="preserve">For PUCCH with CSI, a potential higher latency for eMBB PDSCH transmission may be the main impact of CSI cancelation since gNB may wait a later CSI for determining PDSCH scheduling. It seems not a serious issue considering that eMBB is not a latency sensitive service. So it is reasonable to support to cancel PUCCH with CSI in case of collision with URLLC PUSCH. </w:t>
      </w:r>
    </w:p>
    <w:p>
      <w:pPr>
        <w:snapToGrid w:val="0"/>
        <w:spacing w:after="120" w:afterLines="50"/>
        <w:rPr>
          <w:sz w:val="20"/>
          <w:lang w:val="en-US" w:eastAsia="zh-CN"/>
        </w:rPr>
      </w:pPr>
      <w:r>
        <w:rPr>
          <w:rFonts w:hint="eastAsia"/>
          <w:sz w:val="20"/>
          <w:lang w:val="en-US" w:eastAsia="zh-CN"/>
        </w:rPr>
        <w:t xml:space="preserve">For ACK/NACK in PUCCH or PUSCH, it may be required to reschedule and re-transmit all relevant PDSCHs if the ACK/NACK is cancelled. So, an effective mechanism for re-transmiting cancelled ACK/NACK should be supported first. Otherwise, it is better to not preempt such transmission at all. </w:t>
      </w:r>
    </w:p>
    <w:p>
      <w:pPr>
        <w:snapToGrid w:val="0"/>
        <w:spacing w:after="120" w:afterLines="50"/>
        <w:rPr>
          <w:sz w:val="20"/>
          <w:lang w:val="en-US" w:eastAsia="zh-CN"/>
        </w:rPr>
      </w:pPr>
      <w:r>
        <w:rPr>
          <w:rFonts w:hint="eastAsia"/>
          <w:sz w:val="20"/>
          <w:lang w:val="en-US" w:eastAsia="zh-CN"/>
        </w:rPr>
        <w:t xml:space="preserve">For SRS, it is a similar issue as cancelation of PUCCH with CSI. It is mainly affect the latency of eMBB PUSCH transmission, and also eMBB PDSCH transmission if beam correspondence is supported. The cancelation of SRS should also be supported. </w:t>
      </w:r>
    </w:p>
    <w:p>
      <w:pPr>
        <w:snapToGrid w:val="0"/>
        <w:spacing w:after="120" w:afterLines="50"/>
        <w:rPr>
          <w:i/>
          <w:iCs/>
          <w:sz w:val="20"/>
          <w:lang w:val="en-US" w:eastAsia="zh-CN"/>
        </w:rPr>
      </w:pPr>
      <w:r>
        <w:rPr>
          <w:rFonts w:hint="eastAsia"/>
          <w:b/>
          <w:i/>
          <w:sz w:val="20"/>
          <w:lang w:val="en-US" w:eastAsia="zh-CN"/>
        </w:rPr>
        <w:t>P</w:t>
      </w:r>
      <w:r>
        <w:rPr>
          <w:b/>
          <w:i/>
          <w:sz w:val="20"/>
          <w:lang w:val="en-US" w:eastAsia="zh-CN"/>
        </w:rPr>
        <w:t xml:space="preserve">roposal </w:t>
      </w:r>
      <w:r>
        <w:rPr>
          <w:rFonts w:hint="eastAsia"/>
          <w:b/>
          <w:i/>
          <w:sz w:val="20"/>
          <w:lang w:val="en-US" w:eastAsia="zh-CN"/>
        </w:rPr>
        <w:t>8</w:t>
      </w:r>
      <w:r>
        <w:rPr>
          <w:b/>
          <w:bCs/>
          <w:i/>
          <w:iCs/>
          <w:sz w:val="20"/>
          <w:lang w:val="en-US" w:eastAsia="zh-CN"/>
        </w:rPr>
        <w:t>:</w:t>
      </w:r>
      <w:r>
        <w:rPr>
          <w:rFonts w:hint="eastAsia"/>
          <w:i/>
          <w:iCs/>
          <w:sz w:val="20"/>
          <w:lang w:val="en-US" w:eastAsia="zh-CN"/>
        </w:rPr>
        <w:t xml:space="preserve"> For other eMBB UL signals/channels potential collision with URLLC, </w:t>
      </w:r>
    </w:p>
    <w:p>
      <w:pPr>
        <w:numPr>
          <w:ilvl w:val="0"/>
          <w:numId w:val="20"/>
        </w:numPr>
        <w:snapToGrid w:val="0"/>
        <w:spacing w:after="120" w:afterLines="50"/>
        <w:rPr>
          <w:bCs/>
          <w:i/>
          <w:iCs/>
          <w:sz w:val="20"/>
          <w:lang w:val="en-US" w:eastAsia="zh-CN"/>
        </w:rPr>
      </w:pPr>
      <w:r>
        <w:rPr>
          <w:rFonts w:hint="eastAsia"/>
          <w:bCs/>
          <w:i/>
          <w:iCs/>
          <w:sz w:val="20"/>
          <w:lang w:val="en-US" w:eastAsia="zh-CN"/>
        </w:rPr>
        <w:t xml:space="preserve">Support to cancel PUCCH with CSI, SRS; </w:t>
      </w:r>
    </w:p>
    <w:p>
      <w:pPr>
        <w:numPr>
          <w:ilvl w:val="0"/>
          <w:numId w:val="20"/>
        </w:numPr>
        <w:snapToGrid w:val="0"/>
        <w:spacing w:after="120" w:afterLines="50"/>
        <w:rPr>
          <w:bCs/>
          <w:i/>
          <w:iCs/>
          <w:sz w:val="20"/>
          <w:lang w:val="en-US" w:eastAsia="zh-CN"/>
        </w:rPr>
      </w:pPr>
      <w:r>
        <w:rPr>
          <w:rFonts w:hint="eastAsia"/>
          <w:bCs/>
          <w:i/>
          <w:iCs/>
          <w:sz w:val="20"/>
          <w:lang w:val="en-US" w:eastAsia="zh-CN"/>
        </w:rPr>
        <w:t xml:space="preserve">Support to cancel ACK/NACK in PUCCH or PUSCH, </w:t>
      </w:r>
    </w:p>
    <w:p>
      <w:pPr>
        <w:numPr>
          <w:ilvl w:val="0"/>
          <w:numId w:val="21"/>
        </w:numPr>
        <w:tabs>
          <w:tab w:val="left" w:pos="720"/>
        </w:tabs>
        <w:snapToGrid w:val="0"/>
        <w:spacing w:after="120" w:afterLines="50"/>
        <w:ind w:left="840"/>
        <w:rPr>
          <w:i/>
          <w:iCs/>
          <w:sz w:val="20"/>
          <w:lang w:val="en-US" w:eastAsia="zh-CN"/>
        </w:rPr>
      </w:pPr>
      <w:r>
        <w:rPr>
          <w:rFonts w:hint="eastAsia"/>
          <w:i/>
          <w:iCs/>
          <w:sz w:val="20"/>
          <w:lang w:val="en-US" w:eastAsia="zh-CN"/>
        </w:rPr>
        <w:t xml:space="preserve">FFS: </w:t>
      </w:r>
      <w:r>
        <w:rPr>
          <w:i/>
          <w:iCs/>
          <w:sz w:val="20"/>
          <w:lang w:val="en-US" w:eastAsia="zh-CN"/>
        </w:rPr>
        <w:t>retransmission</w:t>
      </w:r>
      <w:r>
        <w:rPr>
          <w:rFonts w:hint="eastAsia"/>
          <w:i/>
          <w:iCs/>
          <w:sz w:val="20"/>
          <w:lang w:val="en-US" w:eastAsia="zh-CN"/>
        </w:rPr>
        <w:t xml:space="preserve"> of ACK/NACK. </w:t>
      </w:r>
    </w:p>
    <w:p>
      <w:pPr>
        <w:numPr>
          <w:ilvl w:val="0"/>
          <w:numId w:val="20"/>
        </w:numPr>
        <w:snapToGrid w:val="0"/>
        <w:spacing w:after="120" w:afterLines="50"/>
        <w:rPr>
          <w:bCs/>
          <w:i/>
          <w:iCs/>
          <w:sz w:val="20"/>
          <w:lang w:val="en-US" w:eastAsia="zh-CN"/>
        </w:rPr>
      </w:pPr>
      <w:r>
        <w:rPr>
          <w:rFonts w:hint="eastAsia"/>
          <w:bCs/>
          <w:i/>
          <w:iCs/>
          <w:sz w:val="20"/>
          <w:lang w:val="en-US" w:eastAsia="zh-CN"/>
        </w:rPr>
        <w:t>It is not necessary to consider the cancellation of PRACH transmission.</w:t>
      </w:r>
    </w:p>
    <w:p>
      <w:pPr>
        <w:snapToGrid w:val="0"/>
        <w:spacing w:after="120" w:afterLines="50"/>
        <w:rPr>
          <w:sz w:val="20"/>
          <w:lang w:val="en-US" w:eastAsia="zh-CN"/>
        </w:rPr>
      </w:pPr>
      <w:r>
        <w:rPr>
          <w:rFonts w:hint="eastAsia"/>
          <w:sz w:val="20"/>
          <w:lang w:val="en-US" w:eastAsia="zh-CN"/>
        </w:rPr>
        <w:t xml:space="preserve">If cancelation of eMBB UL signals/channels other than grant based PUSCH is supported, the same UL cancelation mechanism with UL CI discussed in section 3.1 can also be considered. </w:t>
      </w:r>
    </w:p>
    <w:p>
      <w:pPr>
        <w:snapToGrid w:val="0"/>
        <w:spacing w:after="120" w:afterLines="50"/>
        <w:rPr>
          <w:sz w:val="20"/>
          <w:lang w:val="en-US" w:eastAsia="zh-CN"/>
        </w:rPr>
      </w:pPr>
      <w:r>
        <w:rPr>
          <w:b/>
          <w:i/>
          <w:sz w:val="20"/>
          <w:lang w:val="en-US" w:eastAsia="zh-CN"/>
        </w:rPr>
        <w:t xml:space="preserve">Proposal </w:t>
      </w:r>
      <w:r>
        <w:rPr>
          <w:rFonts w:hint="eastAsia"/>
          <w:b/>
          <w:i/>
          <w:sz w:val="20"/>
          <w:lang w:val="en-US" w:eastAsia="zh-CN"/>
        </w:rPr>
        <w:t>9</w:t>
      </w:r>
      <w:r>
        <w:rPr>
          <w:b/>
          <w:bCs/>
          <w:i/>
          <w:iCs/>
          <w:sz w:val="20"/>
          <w:lang w:val="en-US" w:eastAsia="zh-CN"/>
        </w:rPr>
        <w:t>:</w:t>
      </w:r>
      <w:r>
        <w:rPr>
          <w:rFonts w:hint="eastAsia"/>
          <w:i/>
          <w:iCs/>
          <w:sz w:val="20"/>
          <w:lang w:val="en-US" w:eastAsia="zh-CN"/>
        </w:rPr>
        <w:t xml:space="preserve"> Striving for a unified signaling framework for canceling all potential types of eMBB UL transmission. </w:t>
      </w:r>
    </w:p>
    <w:p>
      <w:pPr>
        <w:pStyle w:val="2"/>
        <w:rPr>
          <w:szCs w:val="22"/>
          <w:lang w:val="en-US"/>
        </w:rPr>
      </w:pPr>
      <w:r>
        <w:rPr>
          <w:rFonts w:hint="eastAsia"/>
          <w:szCs w:val="22"/>
          <w:lang w:val="en-US"/>
        </w:rPr>
        <w:t>Conclusion</w:t>
      </w:r>
    </w:p>
    <w:p>
      <w:pPr>
        <w:spacing w:after="120" w:afterLines="50" w:line="276" w:lineRule="auto"/>
        <w:rPr>
          <w:sz w:val="20"/>
          <w:lang w:val="en-US" w:eastAsia="zh-CN"/>
        </w:rPr>
      </w:pPr>
      <w:r>
        <w:rPr>
          <w:sz w:val="20"/>
          <w:lang w:val="en-US" w:eastAsia="zh-CN"/>
        </w:rPr>
        <w:t>According to the analysis given above, we have the following observations and proposals:</w:t>
      </w:r>
    </w:p>
    <w:p>
      <w:pPr>
        <w:snapToGrid w:val="0"/>
        <w:spacing w:after="120" w:afterLines="50"/>
        <w:rPr>
          <w:rFonts w:eastAsia="Times New Roman"/>
          <w:b/>
          <w:i/>
          <w:sz w:val="20"/>
          <w:lang w:val="en-US" w:eastAsia="zh-CN"/>
        </w:rPr>
      </w:pPr>
      <w:r>
        <w:rPr>
          <w:b/>
          <w:i/>
          <w:sz w:val="20"/>
          <w:lang w:val="en-US" w:eastAsia="zh-CN"/>
        </w:rPr>
        <w:t>Observation 1</w:t>
      </w:r>
      <w:r>
        <w:rPr>
          <w:rFonts w:eastAsia="Times New Roman"/>
          <w:b/>
          <w:i/>
          <w:sz w:val="20"/>
          <w:lang w:val="en-US" w:eastAsia="zh-CN"/>
        </w:rPr>
        <w:t xml:space="preserve">: </w:t>
      </w:r>
      <w:r>
        <w:rPr>
          <w:rFonts w:eastAsia="Times New Roman"/>
          <w:bCs/>
          <w:i/>
          <w:sz w:val="20"/>
          <w:lang w:val="en-US" w:eastAsia="zh-CN"/>
        </w:rPr>
        <w:t xml:space="preserve">Supporting UL inter-UE multiplexing is very important for </w:t>
      </w:r>
      <w:r>
        <w:rPr>
          <w:rFonts w:hint="eastAsia" w:eastAsia="Times New Roman"/>
          <w:bCs/>
          <w:i/>
          <w:sz w:val="20"/>
          <w:lang w:val="en-US" w:eastAsia="zh-CN"/>
        </w:rPr>
        <w:t>'</w:t>
      </w:r>
      <w:r>
        <w:rPr>
          <w:rFonts w:eastAsia="Times New Roman"/>
          <w:bCs/>
          <w:i/>
          <w:sz w:val="20"/>
          <w:lang w:val="en-US" w:eastAsia="zh-CN"/>
        </w:rPr>
        <w:t>case 1: grant-based URLLC + grant-based eMBB</w:t>
      </w:r>
      <w:r>
        <w:rPr>
          <w:rFonts w:hint="eastAsia" w:eastAsia="Times New Roman"/>
          <w:bCs/>
          <w:i/>
          <w:sz w:val="20"/>
          <w:lang w:val="en-US" w:eastAsia="zh-CN"/>
        </w:rPr>
        <w:t>',</w:t>
      </w:r>
      <w:r>
        <w:rPr>
          <w:rFonts w:eastAsia="Times New Roman"/>
          <w:bCs/>
          <w:i/>
          <w:sz w:val="20"/>
          <w:lang w:val="en-US" w:eastAsia="zh-CN"/>
        </w:rPr>
        <w:t xml:space="preserve"> </w:t>
      </w:r>
      <w:r>
        <w:rPr>
          <w:rFonts w:hint="eastAsia" w:eastAsia="Times New Roman"/>
          <w:bCs/>
          <w:i/>
          <w:sz w:val="20"/>
          <w:lang w:val="en-US" w:eastAsia="zh-CN"/>
        </w:rPr>
        <w:t>'</w:t>
      </w:r>
      <w:r>
        <w:rPr>
          <w:rFonts w:eastAsia="Times New Roman"/>
          <w:bCs/>
          <w:i/>
          <w:sz w:val="20"/>
          <w:lang w:val="en-US" w:eastAsia="zh-CN"/>
        </w:rPr>
        <w:t>case 2: grant-free URLLC + grant-based eMBB</w:t>
      </w:r>
      <w:r>
        <w:rPr>
          <w:rFonts w:hint="eastAsia" w:eastAsia="Times New Roman"/>
          <w:bCs/>
          <w:i/>
          <w:sz w:val="20"/>
          <w:lang w:val="en-US" w:eastAsia="zh-CN"/>
        </w:rPr>
        <w:t>' an</w:t>
      </w:r>
      <w:r>
        <w:rPr>
          <w:rFonts w:eastAsia="Times New Roman"/>
          <w:bCs/>
          <w:i/>
          <w:sz w:val="20"/>
          <w:lang w:val="en-US" w:eastAsia="zh-CN"/>
        </w:rPr>
        <w:t xml:space="preserve">d 'case 3: URLLC + other </w:t>
      </w:r>
      <w:r>
        <w:rPr>
          <w:rFonts w:hint="eastAsia" w:eastAsia="Times New Roman"/>
          <w:bCs/>
          <w:i/>
          <w:sz w:val="20"/>
          <w:lang w:val="en-US" w:eastAsia="zh-CN"/>
        </w:rPr>
        <w:t xml:space="preserve">eMBB </w:t>
      </w:r>
      <w:r>
        <w:rPr>
          <w:rFonts w:eastAsia="Times New Roman"/>
          <w:bCs/>
          <w:i/>
          <w:sz w:val="20"/>
          <w:lang w:val="en-US" w:eastAsia="zh-CN"/>
        </w:rPr>
        <w:t>UL signals/channels'.</w:t>
      </w:r>
    </w:p>
    <w:p>
      <w:pPr>
        <w:snapToGrid w:val="0"/>
        <w:spacing w:after="120" w:afterLines="50" w:line="276" w:lineRule="auto"/>
        <w:rPr>
          <w:bCs/>
          <w:i/>
          <w:sz w:val="20"/>
          <w:szCs w:val="22"/>
          <w:lang w:val="en-US" w:eastAsia="zh-CN"/>
        </w:rPr>
      </w:pPr>
      <w:r>
        <w:rPr>
          <w:b/>
          <w:i/>
          <w:sz w:val="20"/>
          <w:lang w:val="en-US" w:eastAsia="zh-CN"/>
        </w:rPr>
        <w:t xml:space="preserve">Observation </w:t>
      </w:r>
      <w:r>
        <w:rPr>
          <w:rFonts w:hint="eastAsia"/>
          <w:b/>
          <w:i/>
          <w:sz w:val="20"/>
          <w:lang w:val="en-US" w:eastAsia="zh-CN"/>
        </w:rPr>
        <w:t>2</w:t>
      </w:r>
      <w:r>
        <w:rPr>
          <w:b/>
          <w:i/>
          <w:sz w:val="20"/>
          <w:lang w:val="en-US" w:eastAsia="zh-CN"/>
        </w:rPr>
        <w:t>:</w:t>
      </w:r>
      <w:r>
        <w:rPr>
          <w:bCs/>
          <w:i/>
          <w:sz w:val="20"/>
          <w:lang w:val="en-US" w:eastAsia="zh-CN"/>
        </w:rPr>
        <w:t xml:space="preserve"> </w:t>
      </w:r>
      <w:r>
        <w:rPr>
          <w:rFonts w:hint="eastAsia"/>
          <w:bCs/>
          <w:i/>
          <w:sz w:val="20"/>
          <w:szCs w:val="22"/>
          <w:lang w:val="en-US" w:eastAsia="zh-CN"/>
        </w:rPr>
        <w:t>I</w:t>
      </w:r>
      <w:r>
        <w:rPr>
          <w:bCs/>
          <w:i/>
          <w:sz w:val="20"/>
          <w:szCs w:val="22"/>
          <w:lang w:val="en-US" w:eastAsia="zh-CN"/>
        </w:rPr>
        <w:t>f a larger monitoring periodicity of UL CI comparing with that of PDCCH</w:t>
      </w:r>
      <w:r>
        <w:rPr>
          <w:rFonts w:hint="eastAsia"/>
          <w:bCs/>
          <w:i/>
          <w:sz w:val="20"/>
          <w:szCs w:val="22"/>
          <w:lang w:val="en-US" w:eastAsia="zh-CN"/>
        </w:rPr>
        <w:t xml:space="preserve"> scheduling URLLC</w:t>
      </w:r>
      <w:r>
        <w:rPr>
          <w:bCs/>
          <w:i/>
          <w:sz w:val="20"/>
          <w:szCs w:val="22"/>
          <w:lang w:val="en-US" w:eastAsia="zh-CN"/>
        </w:rPr>
        <w:t xml:space="preserve"> is defined, potential scheduling constraint for URLLC PUSCH </w:t>
      </w:r>
      <w:r>
        <w:rPr>
          <w:rFonts w:hint="eastAsia"/>
          <w:bCs/>
          <w:i/>
          <w:sz w:val="20"/>
          <w:szCs w:val="22"/>
          <w:lang w:val="en-US" w:eastAsia="zh-CN"/>
        </w:rPr>
        <w:t>will be incurred</w:t>
      </w:r>
      <w:r>
        <w:rPr>
          <w:bCs/>
          <w:i/>
          <w:sz w:val="20"/>
          <w:szCs w:val="22"/>
          <w:lang w:val="en-US" w:eastAsia="zh-CN"/>
        </w:rPr>
        <w:t>.</w:t>
      </w:r>
    </w:p>
    <w:p>
      <w:pPr>
        <w:snapToGrid w:val="0"/>
        <w:spacing w:after="120" w:afterLines="50" w:line="276" w:lineRule="auto"/>
        <w:rPr>
          <w:bCs/>
          <w:i/>
          <w:sz w:val="20"/>
          <w:szCs w:val="22"/>
          <w:lang w:val="en-US" w:eastAsia="zh-CN"/>
        </w:rPr>
      </w:pPr>
      <w:r>
        <w:rPr>
          <w:b/>
          <w:i/>
          <w:sz w:val="20"/>
          <w:lang w:val="en-US" w:eastAsia="zh-CN"/>
        </w:rPr>
        <w:t xml:space="preserve">Observation </w:t>
      </w:r>
      <w:r>
        <w:rPr>
          <w:rFonts w:hint="eastAsia"/>
          <w:b/>
          <w:i/>
          <w:sz w:val="20"/>
          <w:lang w:val="en-US" w:eastAsia="zh-CN"/>
        </w:rPr>
        <w:t>3</w:t>
      </w:r>
      <w:r>
        <w:rPr>
          <w:b/>
          <w:i/>
          <w:sz w:val="20"/>
          <w:lang w:val="en-US" w:eastAsia="zh-CN"/>
        </w:rPr>
        <w:t>:</w:t>
      </w:r>
      <w:r>
        <w:rPr>
          <w:bCs/>
          <w:i/>
          <w:sz w:val="20"/>
          <w:lang w:val="en-US" w:eastAsia="zh-CN"/>
        </w:rPr>
        <w:t xml:space="preserve"> </w:t>
      </w:r>
      <w:r>
        <w:rPr>
          <w:rFonts w:hint="eastAsia"/>
          <w:bCs/>
          <w:i/>
          <w:sz w:val="20"/>
          <w:lang w:val="en-US" w:eastAsia="zh-CN"/>
        </w:rPr>
        <w:t xml:space="preserve">The size of RUR in time domain can be defined as a multiple of monitoring periodicity of UL CI for signaling overhead reduction.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4</w:t>
      </w:r>
      <w:r>
        <w:rPr>
          <w:b/>
          <w:i/>
          <w:sz w:val="20"/>
          <w:lang w:val="en-US" w:eastAsia="zh-CN"/>
        </w:rPr>
        <w:t>:</w:t>
      </w:r>
      <w:r>
        <w:rPr>
          <w:bCs/>
          <w:i/>
          <w:sz w:val="20"/>
          <w:lang w:val="en-US" w:eastAsia="zh-CN"/>
        </w:rPr>
        <w:t xml:space="preserve"> A serious impact will be caused by a coarse frequency granularity of </w:t>
      </w:r>
      <w:r>
        <w:rPr>
          <w:rFonts w:hint="eastAsia"/>
          <w:bCs/>
          <w:i/>
          <w:sz w:val="20"/>
          <w:lang w:val="en-US" w:eastAsia="zh-CN"/>
        </w:rPr>
        <w:t>UL CI</w:t>
      </w:r>
      <w:r>
        <w:rPr>
          <w:bCs/>
          <w:i/>
          <w:sz w:val="20"/>
          <w:lang w:val="en-US" w:eastAsia="zh-CN"/>
        </w:rPr>
        <w:t>.</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5</w:t>
      </w:r>
      <w:r>
        <w:rPr>
          <w:b/>
          <w:i/>
          <w:sz w:val="20"/>
          <w:lang w:val="en-US" w:eastAsia="zh-CN"/>
        </w:rPr>
        <w:t>:</w:t>
      </w:r>
      <w:r>
        <w:rPr>
          <w:bCs/>
          <w:i/>
          <w:sz w:val="20"/>
          <w:lang w:val="en-US" w:eastAsia="zh-CN"/>
        </w:rPr>
        <w:t xml:space="preserve"> </w:t>
      </w:r>
      <w:r>
        <w:rPr>
          <w:rFonts w:hint="eastAsia"/>
          <w:bCs/>
          <w:i/>
          <w:sz w:val="20"/>
          <w:lang w:val="en-US" w:eastAsia="zh-CN"/>
        </w:rPr>
        <w:t>Different resource allocation patterns are coexisting in one cell for serving URLLC UEs with different service requirements and different locations</w:t>
      </w:r>
      <w:r>
        <w:rPr>
          <w:bCs/>
          <w:i/>
          <w:sz w:val="20"/>
          <w:lang w:val="en-US" w:eastAsia="zh-CN"/>
        </w:rPr>
        <w:t>.</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6</w:t>
      </w:r>
      <w:r>
        <w:rPr>
          <w:b/>
          <w:i/>
          <w:sz w:val="20"/>
          <w:lang w:val="en-US" w:eastAsia="zh-CN"/>
        </w:rPr>
        <w:t>:</w:t>
      </w:r>
      <w:r>
        <w:rPr>
          <w:bCs/>
          <w:i/>
          <w:sz w:val="20"/>
          <w:lang w:val="en-US" w:eastAsia="zh-CN"/>
        </w:rPr>
        <w:t xml:space="preserve"> </w:t>
      </w:r>
      <w:r>
        <w:rPr>
          <w:rFonts w:hint="eastAsia"/>
          <w:i/>
          <w:sz w:val="20"/>
          <w:lang w:val="en-US" w:eastAsia="zh-CN"/>
        </w:rPr>
        <w:t xml:space="preserve">Option3 can support both single and multiple </w:t>
      </w:r>
      <w:r>
        <w:rPr>
          <w:bCs/>
          <w:i/>
          <w:sz w:val="20"/>
          <w:szCs w:val="22"/>
          <w:lang w:val="en-US" w:eastAsia="zh-CN"/>
        </w:rPr>
        <w:t>active CG-PUSCH</w:t>
      </w:r>
      <w:r>
        <w:rPr>
          <w:rFonts w:hint="eastAsia"/>
          <w:bCs/>
          <w:i/>
          <w:sz w:val="20"/>
          <w:szCs w:val="22"/>
          <w:lang w:val="en-US" w:eastAsia="zh-CN"/>
        </w:rPr>
        <w:t xml:space="preserve"> configurations by using the same DL signalling</w:t>
      </w:r>
      <w:r>
        <w:rPr>
          <w:rFonts w:hint="eastAsia"/>
          <w:i/>
          <w:sz w:val="20"/>
          <w:lang w:val="en-US" w:eastAsia="zh-CN"/>
        </w:rPr>
        <w:t xml:space="preserve">. </w:t>
      </w:r>
    </w:p>
    <w:p>
      <w:pPr>
        <w:snapToGrid w:val="0"/>
        <w:spacing w:after="120" w:afterLines="50" w:line="276" w:lineRule="auto"/>
        <w:rPr>
          <w:sz w:val="20"/>
          <w:lang w:val="en-US" w:eastAsia="zh-CN"/>
        </w:rPr>
      </w:pPr>
      <w:r>
        <w:rPr>
          <w:b/>
          <w:i/>
          <w:sz w:val="20"/>
          <w:lang w:val="en-US" w:eastAsia="zh-CN"/>
        </w:rPr>
        <w:t xml:space="preserve">Observation </w:t>
      </w:r>
      <w:r>
        <w:rPr>
          <w:rFonts w:hint="eastAsia"/>
          <w:b/>
          <w:i/>
          <w:sz w:val="20"/>
          <w:lang w:val="en-US" w:eastAsia="zh-CN"/>
        </w:rPr>
        <w:t>7</w:t>
      </w:r>
      <w:r>
        <w:rPr>
          <w:b/>
          <w:i/>
          <w:sz w:val="20"/>
          <w:lang w:val="en-US" w:eastAsia="zh-CN"/>
        </w:rPr>
        <w:t>:</w:t>
      </w:r>
      <w:r>
        <w:rPr>
          <w:bCs/>
          <w:i/>
          <w:sz w:val="20"/>
          <w:lang w:val="en-US" w:eastAsia="zh-CN"/>
        </w:rPr>
        <w:t xml:space="preserve"> </w:t>
      </w:r>
      <w:r>
        <w:rPr>
          <w:rFonts w:hint="eastAsia"/>
          <w:i/>
          <w:sz w:val="20"/>
          <w:lang w:val="en-US" w:eastAsia="zh-CN"/>
        </w:rPr>
        <w:t xml:space="preserve">A same signalling architecture can be shared by Option3 and UL cancelation mechanism in case1. </w:t>
      </w:r>
    </w:p>
    <w:p>
      <w:pPr>
        <w:snapToGrid w:val="0"/>
        <w:spacing w:after="120" w:afterLines="50"/>
        <w:rPr>
          <w:rFonts w:eastAsia="宋体"/>
          <w:bCs/>
          <w:i/>
          <w:sz w:val="20"/>
          <w:szCs w:val="15"/>
          <w:lang w:val="en-US" w:eastAsia="zh-CN"/>
        </w:rPr>
      </w:pPr>
      <w:r>
        <w:rPr>
          <w:b/>
          <w:i/>
          <w:sz w:val="20"/>
          <w:szCs w:val="15"/>
          <w:lang w:val="en-US" w:eastAsia="zh-CN"/>
        </w:rPr>
        <w:t xml:space="preserve">Observation </w:t>
      </w:r>
      <w:r>
        <w:rPr>
          <w:rFonts w:hint="eastAsia"/>
          <w:b/>
          <w:i/>
          <w:sz w:val="20"/>
          <w:szCs w:val="15"/>
          <w:lang w:val="en-US" w:eastAsia="zh-CN"/>
        </w:rPr>
        <w:t>8</w:t>
      </w:r>
      <w:r>
        <w:rPr>
          <w:b/>
          <w:i/>
          <w:sz w:val="20"/>
          <w:szCs w:val="15"/>
          <w:lang w:val="en-US" w:eastAsia="zh-CN"/>
        </w:rPr>
        <w:t>:</w:t>
      </w:r>
      <w:r>
        <w:rPr>
          <w:rFonts w:eastAsia="宋体"/>
          <w:bCs/>
          <w:i/>
          <w:sz w:val="20"/>
          <w:szCs w:val="15"/>
          <w:lang w:val="en-US" w:eastAsia="zh-CN"/>
        </w:rPr>
        <w:t xml:space="preserve"> Design of UL CI in case of </w:t>
      </w:r>
      <w:r>
        <w:rPr>
          <w:rFonts w:eastAsia="宋体"/>
          <w:bCs/>
          <w:i/>
          <w:sz w:val="20"/>
          <w:szCs w:val="15"/>
          <w:lang w:val="en-US" w:eastAsia="zh-CN" w:bidi="ar"/>
        </w:rPr>
        <w:t>UL inter-UE multiplexing between grant based eMBB PUSCH and grant based URLLC PUSCH</w:t>
      </w:r>
      <w:r>
        <w:rPr>
          <w:rFonts w:eastAsia="宋体"/>
          <w:bCs/>
          <w:i/>
          <w:sz w:val="20"/>
          <w:szCs w:val="15"/>
          <w:lang w:val="en-US" w:eastAsia="zh-CN"/>
        </w:rPr>
        <w:t xml:space="preserve"> can also be reused here for scheduled eMBB resource indication</w:t>
      </w:r>
      <w:r>
        <w:rPr>
          <w:rFonts w:hint="eastAsia" w:eastAsia="宋体"/>
          <w:bCs/>
          <w:i/>
          <w:sz w:val="20"/>
          <w:szCs w:val="15"/>
          <w:lang w:val="en-US" w:eastAsia="zh-CN"/>
        </w:rPr>
        <w:t xml:space="preserve">. </w:t>
      </w:r>
    </w:p>
    <w:p>
      <w:pPr>
        <w:snapToGrid w:val="0"/>
        <w:spacing w:after="120" w:afterLines="50"/>
        <w:rPr>
          <w:rFonts w:eastAsia="宋体"/>
          <w:bCs/>
          <w:i/>
          <w:sz w:val="20"/>
          <w:szCs w:val="15"/>
          <w:lang w:val="en-US" w:eastAsia="zh-CN"/>
        </w:rPr>
      </w:pPr>
      <w:r>
        <w:rPr>
          <w:b/>
          <w:i/>
          <w:sz w:val="20"/>
          <w:szCs w:val="15"/>
          <w:lang w:val="en-US" w:eastAsia="zh-CN"/>
        </w:rPr>
        <w:t xml:space="preserve">Observation </w:t>
      </w:r>
      <w:r>
        <w:rPr>
          <w:rFonts w:hint="eastAsia"/>
          <w:b/>
          <w:i/>
          <w:sz w:val="20"/>
          <w:szCs w:val="15"/>
          <w:lang w:val="en-US" w:eastAsia="zh-CN"/>
        </w:rPr>
        <w:t>9</w:t>
      </w:r>
      <w:r>
        <w:rPr>
          <w:b/>
          <w:i/>
          <w:sz w:val="20"/>
          <w:szCs w:val="15"/>
          <w:lang w:val="en-US" w:eastAsia="zh-CN"/>
        </w:rPr>
        <w:t>:</w:t>
      </w:r>
      <w:r>
        <w:rPr>
          <w:rFonts w:eastAsia="宋体"/>
          <w:bCs/>
          <w:i/>
          <w:sz w:val="20"/>
          <w:szCs w:val="15"/>
          <w:lang w:val="en-US" w:eastAsia="zh-CN"/>
        </w:rPr>
        <w:t xml:space="preserve"> </w:t>
      </w:r>
      <w:r>
        <w:rPr>
          <w:rFonts w:hint="eastAsia" w:eastAsia="宋体"/>
          <w:bCs/>
          <w:i/>
          <w:sz w:val="20"/>
          <w:szCs w:val="15"/>
          <w:lang w:val="en-US" w:eastAsia="zh-CN"/>
        </w:rPr>
        <w:t>Transmission power adjustment</w:t>
      </w:r>
      <w:r>
        <w:rPr>
          <w:rFonts w:eastAsia="宋体"/>
          <w:bCs/>
          <w:i/>
          <w:sz w:val="20"/>
          <w:szCs w:val="15"/>
          <w:lang w:val="en-US" w:eastAsia="zh-CN"/>
        </w:rPr>
        <w:t xml:space="preserve"> </w:t>
      </w:r>
      <w:r>
        <w:rPr>
          <w:rFonts w:hint="eastAsia" w:eastAsia="宋体"/>
          <w:bCs/>
          <w:i/>
          <w:sz w:val="20"/>
          <w:szCs w:val="15"/>
          <w:lang w:val="en-US" w:eastAsia="zh-CN"/>
        </w:rPr>
        <w:t xml:space="preserve">will be more flexible by indicating multiple sets of resource in </w:t>
      </w:r>
      <w:r>
        <w:rPr>
          <w:rFonts w:eastAsia="宋体"/>
          <w:bCs/>
          <w:i/>
          <w:sz w:val="20"/>
          <w:szCs w:val="15"/>
          <w:lang w:val="en-US" w:eastAsia="zh-CN"/>
        </w:rPr>
        <w:t>UL CI</w:t>
      </w:r>
      <w:r>
        <w:rPr>
          <w:rFonts w:hint="eastAsia" w:eastAsia="宋体"/>
          <w:bCs/>
          <w:i/>
          <w:sz w:val="20"/>
          <w:szCs w:val="15"/>
          <w:lang w:val="en-US" w:eastAsia="zh-CN"/>
        </w:rPr>
        <w:t xml:space="preserve">. </w:t>
      </w:r>
    </w:p>
    <w:p>
      <w:pPr>
        <w:snapToGrid w:val="0"/>
        <w:spacing w:after="120" w:afterLines="50"/>
        <w:rPr>
          <w:rFonts w:eastAsia="宋体"/>
          <w:bCs/>
          <w:i/>
          <w:sz w:val="20"/>
          <w:szCs w:val="15"/>
          <w:lang w:val="en-US" w:eastAsia="zh-CN"/>
        </w:rPr>
      </w:pPr>
    </w:p>
    <w:p>
      <w:pPr>
        <w:overflowPunct w:val="0"/>
        <w:autoSpaceDE w:val="0"/>
        <w:autoSpaceDN w:val="0"/>
        <w:adjustRightInd w:val="0"/>
        <w:spacing w:after="120" w:afterLines="50" w:line="276" w:lineRule="auto"/>
        <w:textAlignment w:val="baseline"/>
        <w:rPr>
          <w:b/>
          <w:bCs/>
          <w:i/>
          <w:iCs/>
          <w:sz w:val="20"/>
          <w:lang w:val="en-US" w:eastAsia="zh-CN"/>
        </w:rPr>
      </w:pPr>
      <w:r>
        <w:rPr>
          <w:b/>
          <w:i/>
          <w:sz w:val="20"/>
          <w:lang w:val="en-US" w:eastAsia="zh-CN"/>
        </w:rPr>
        <w:t xml:space="preserve">Proposal </w:t>
      </w:r>
      <w:r>
        <w:rPr>
          <w:rFonts w:hint="eastAsia"/>
          <w:b/>
          <w:i/>
          <w:sz w:val="20"/>
          <w:lang w:val="en-US" w:eastAsia="zh-CN"/>
        </w:rPr>
        <w:t>1</w:t>
      </w:r>
      <w:r>
        <w:rPr>
          <w:b/>
          <w:bCs/>
          <w:i/>
          <w:iCs/>
          <w:sz w:val="20"/>
          <w:lang w:val="en-US" w:eastAsia="zh-CN"/>
        </w:rPr>
        <w:t xml:space="preserve">: </w:t>
      </w:r>
    </w:p>
    <w:p>
      <w:pPr>
        <w:numPr>
          <w:ilvl w:val="0"/>
          <w:numId w:val="16"/>
        </w:numPr>
        <w:tabs>
          <w:tab w:val="left" w:pos="480"/>
        </w:tabs>
        <w:snapToGrid w:val="0"/>
        <w:spacing w:after="120" w:afterLines="50"/>
        <w:ind w:left="902" w:hanging="482"/>
        <w:rPr>
          <w:i/>
          <w:iCs/>
          <w:sz w:val="20"/>
          <w:lang w:val="en-US" w:eastAsia="zh-CN"/>
        </w:rPr>
      </w:pPr>
      <w:r>
        <w:rPr>
          <w:rFonts w:hint="eastAsia"/>
          <w:i/>
          <w:iCs/>
          <w:sz w:val="20"/>
          <w:lang w:val="en-US" w:eastAsia="zh-CN"/>
        </w:rPr>
        <w:t>M</w:t>
      </w:r>
      <w:r>
        <w:rPr>
          <w:i/>
          <w:iCs/>
          <w:sz w:val="20"/>
          <w:lang w:val="en-US" w:eastAsia="zh-CN"/>
        </w:rPr>
        <w:t xml:space="preserve">onitoring </w:t>
      </w:r>
      <w:r>
        <w:rPr>
          <w:rFonts w:hint="eastAsia"/>
          <w:i/>
          <w:iCs/>
          <w:sz w:val="20"/>
          <w:lang w:val="en-US" w:eastAsia="zh-CN"/>
        </w:rPr>
        <w:t xml:space="preserve">periodicity </w:t>
      </w:r>
      <w:r>
        <w:rPr>
          <w:i/>
          <w:iCs/>
          <w:sz w:val="20"/>
          <w:lang w:val="en-US" w:eastAsia="zh-CN"/>
        </w:rPr>
        <w:t xml:space="preserve">of UL </w:t>
      </w:r>
      <w:r>
        <w:rPr>
          <w:rFonts w:hint="eastAsia"/>
          <w:i/>
          <w:iCs/>
          <w:sz w:val="20"/>
          <w:lang w:val="en-US" w:eastAsia="zh-CN"/>
        </w:rPr>
        <w:t>CI</w:t>
      </w:r>
      <w:r>
        <w:rPr>
          <w:i/>
          <w:iCs/>
          <w:sz w:val="20"/>
          <w:lang w:val="en-US" w:eastAsia="zh-CN"/>
        </w:rPr>
        <w:t xml:space="preserve"> for eMBB UEs </w:t>
      </w:r>
      <w:r>
        <w:rPr>
          <w:rFonts w:hint="eastAsia"/>
          <w:i/>
          <w:iCs/>
          <w:sz w:val="20"/>
          <w:lang w:val="en-US" w:eastAsia="zh-CN"/>
        </w:rPr>
        <w:t>should be equal to</w:t>
      </w:r>
      <w:r>
        <w:rPr>
          <w:i/>
          <w:iCs/>
          <w:sz w:val="20"/>
          <w:lang w:val="en-US" w:eastAsia="zh-CN"/>
        </w:rPr>
        <w:t xml:space="preserve"> </w:t>
      </w:r>
      <w:r>
        <w:rPr>
          <w:rFonts w:hint="eastAsia"/>
          <w:i/>
          <w:iCs/>
          <w:sz w:val="20"/>
          <w:lang w:val="en-US" w:eastAsia="zh-CN"/>
        </w:rPr>
        <w:t>that of</w:t>
      </w:r>
      <w:r>
        <w:rPr>
          <w:i/>
          <w:iCs/>
          <w:sz w:val="20"/>
          <w:lang w:val="en-US" w:eastAsia="zh-CN"/>
        </w:rPr>
        <w:t xml:space="preserve"> URLLC PDCCH; </w:t>
      </w:r>
    </w:p>
    <w:p>
      <w:pPr>
        <w:numPr>
          <w:ilvl w:val="0"/>
          <w:numId w:val="16"/>
        </w:numPr>
        <w:tabs>
          <w:tab w:val="left" w:pos="480"/>
        </w:tabs>
        <w:snapToGrid w:val="0"/>
        <w:spacing w:after="120" w:afterLines="50"/>
        <w:ind w:left="902" w:hanging="482"/>
        <w:rPr>
          <w:i/>
          <w:iCs/>
          <w:sz w:val="20"/>
          <w:szCs w:val="22"/>
          <w:lang w:val="en-US" w:eastAsia="zh-CN"/>
        </w:rPr>
      </w:pPr>
      <w:r>
        <w:rPr>
          <w:rFonts w:hint="eastAsia"/>
          <w:i/>
          <w:iCs/>
          <w:sz w:val="20"/>
          <w:szCs w:val="22"/>
          <w:lang w:val="en-US" w:eastAsia="zh-CN"/>
        </w:rPr>
        <w:t xml:space="preserve">The size of RUR in time domain can be defined as a multiple of monitoring periodicity of UL CI. </w:t>
      </w:r>
    </w:p>
    <w:p>
      <w:pPr>
        <w:snapToGrid w:val="0"/>
        <w:spacing w:after="120" w:afterLines="50" w:line="276" w:lineRule="auto"/>
        <w:rPr>
          <w:bCs/>
          <w:i/>
          <w:sz w:val="20"/>
          <w:lang w:val="en-US" w:eastAsia="zh-CN"/>
        </w:rPr>
      </w:pPr>
      <w:r>
        <w:rPr>
          <w:b/>
          <w:i/>
          <w:sz w:val="20"/>
          <w:lang w:val="en-US" w:eastAsia="zh-CN"/>
        </w:rPr>
        <w:t xml:space="preserve">Proposal </w:t>
      </w:r>
      <w:r>
        <w:rPr>
          <w:rFonts w:hint="eastAsia"/>
          <w:b/>
          <w:i/>
          <w:sz w:val="20"/>
          <w:lang w:val="en-US" w:eastAsia="zh-CN"/>
        </w:rPr>
        <w:t>2</w:t>
      </w:r>
      <w:r>
        <w:rPr>
          <w:b/>
          <w:i/>
          <w:iCs/>
          <w:sz w:val="20"/>
          <w:lang w:val="en-US" w:eastAsia="zh-CN"/>
        </w:rPr>
        <w:t>:</w:t>
      </w:r>
      <w:r>
        <w:rPr>
          <w:bCs/>
          <w:i/>
          <w:iCs/>
          <w:sz w:val="20"/>
          <w:lang w:val="en-US" w:eastAsia="zh-CN"/>
        </w:rPr>
        <w:t xml:space="preserve"> Comparing to DL PI, a finer frequency domain indication </w:t>
      </w:r>
      <w:r>
        <w:rPr>
          <w:bCs/>
          <w:i/>
          <w:sz w:val="20"/>
          <w:lang w:val="en-US" w:eastAsia="zh-CN"/>
        </w:rPr>
        <w:t>granularity should be supported</w:t>
      </w:r>
      <w:r>
        <w:rPr>
          <w:bCs/>
          <w:i/>
          <w:iCs/>
          <w:sz w:val="20"/>
          <w:lang w:val="en-US" w:eastAsia="zh-CN"/>
        </w:rPr>
        <w:t xml:space="preserve"> </w:t>
      </w:r>
      <w:r>
        <w:rPr>
          <w:bCs/>
          <w:i/>
          <w:sz w:val="20"/>
          <w:lang w:val="en-US" w:eastAsia="zh-CN"/>
        </w:rPr>
        <w:t xml:space="preserve">in UL </w:t>
      </w:r>
      <w:r>
        <w:rPr>
          <w:rFonts w:hint="eastAsia"/>
          <w:bCs/>
          <w:i/>
          <w:sz w:val="20"/>
          <w:lang w:val="en-US" w:eastAsia="zh-CN"/>
        </w:rPr>
        <w:t>CI</w:t>
      </w:r>
      <w:r>
        <w:rPr>
          <w:bCs/>
          <w:i/>
          <w:sz w:val="20"/>
          <w:lang w:val="en-US" w:eastAsia="zh-CN"/>
        </w:rPr>
        <w:t xml:space="preserve">. </w:t>
      </w:r>
    </w:p>
    <w:p>
      <w:pPr>
        <w:snapToGrid w:val="0"/>
        <w:spacing w:after="120" w:afterLines="50"/>
        <w:rPr>
          <w:rFonts w:eastAsia="Times New Roman"/>
          <w:sz w:val="20"/>
          <w:szCs w:val="22"/>
          <w:lang w:val="en-US" w:eastAsia="zh-CN" w:bidi="ar"/>
        </w:rPr>
      </w:pPr>
      <w:r>
        <w:rPr>
          <w:b/>
          <w:i/>
          <w:sz w:val="20"/>
          <w:lang w:val="en-US" w:eastAsia="zh-CN"/>
        </w:rPr>
        <w:t xml:space="preserve">Proposal </w:t>
      </w:r>
      <w:r>
        <w:rPr>
          <w:rFonts w:hint="eastAsia"/>
          <w:b/>
          <w:i/>
          <w:sz w:val="20"/>
          <w:lang w:val="en-US" w:eastAsia="zh-CN"/>
        </w:rPr>
        <w:t>3</w:t>
      </w:r>
      <w:r>
        <w:rPr>
          <w:b/>
          <w:i/>
          <w:iCs/>
          <w:sz w:val="20"/>
          <w:lang w:val="en-US" w:eastAsia="zh-CN"/>
        </w:rPr>
        <w:t>:</w:t>
      </w:r>
      <w:r>
        <w:rPr>
          <w:bCs/>
          <w:i/>
          <w:iCs/>
          <w:sz w:val="20"/>
          <w:lang w:val="en-US" w:eastAsia="zh-CN"/>
        </w:rPr>
        <w:t xml:space="preserve"> </w:t>
      </w:r>
      <w:r>
        <w:rPr>
          <w:rFonts w:hint="eastAsia"/>
          <w:bCs/>
          <w:i/>
          <w:iCs/>
          <w:sz w:val="20"/>
          <w:szCs w:val="22"/>
          <w:lang w:val="en-US" w:eastAsia="zh-CN"/>
        </w:rPr>
        <w:t xml:space="preserve">NR should support </w:t>
      </w:r>
      <w:r>
        <w:rPr>
          <w:rFonts w:hint="eastAsia" w:eastAsia="MS Mincho"/>
          <w:bCs/>
          <w:i/>
          <w:iCs/>
          <w:sz w:val="20"/>
          <w:szCs w:val="22"/>
          <w:lang w:val="en-US" w:eastAsia="zh-CN"/>
        </w:rPr>
        <w:t xml:space="preserve">dynamic indication of the time domain pattern within reference uplink resource in UL CI. </w:t>
      </w:r>
    </w:p>
    <w:p>
      <w:pPr>
        <w:snapToGrid w:val="0"/>
        <w:spacing w:after="120" w:afterLines="50"/>
        <w:rPr>
          <w:i/>
          <w:iCs/>
          <w:sz w:val="20"/>
          <w:lang w:val="en-US" w:eastAsia="zh-CN"/>
        </w:rPr>
      </w:pPr>
      <w:r>
        <w:rPr>
          <w:b/>
          <w:i/>
          <w:sz w:val="20"/>
          <w:lang w:val="en-US" w:eastAsia="zh-CN"/>
        </w:rPr>
        <w:t xml:space="preserve">Proposal </w:t>
      </w:r>
      <w:r>
        <w:rPr>
          <w:rFonts w:hint="eastAsia"/>
          <w:b/>
          <w:i/>
          <w:sz w:val="20"/>
          <w:lang w:val="en-US" w:eastAsia="zh-CN"/>
        </w:rPr>
        <w:t>4</w:t>
      </w:r>
      <w:r>
        <w:rPr>
          <w:b/>
          <w:bCs/>
          <w:i/>
          <w:iCs/>
          <w:sz w:val="20"/>
          <w:lang w:val="en-US" w:eastAsia="zh-CN"/>
        </w:rPr>
        <w:t>:</w:t>
      </w:r>
      <w:r>
        <w:rPr>
          <w:i/>
          <w:iCs/>
          <w:sz w:val="20"/>
          <w:lang w:val="en-US" w:eastAsia="zh-CN"/>
        </w:rPr>
        <w:t xml:space="preserve"> F</w:t>
      </w:r>
      <w:r>
        <w:rPr>
          <w:i/>
          <w:iCs/>
          <w:sz w:val="20"/>
          <w:lang w:val="en-US" w:eastAsia="zh-CN" w:bidi="ar"/>
        </w:rPr>
        <w:t>or improving resource efficien</w:t>
      </w:r>
      <w:r>
        <w:rPr>
          <w:i/>
          <w:iCs/>
          <w:sz w:val="20"/>
          <w:szCs w:val="22"/>
          <w:lang w:val="en-US" w:eastAsia="zh-CN" w:bidi="ar"/>
        </w:rPr>
        <w:t xml:space="preserve">cy, </w:t>
      </w:r>
      <w:r>
        <w:rPr>
          <w:rFonts w:eastAsia="宋体"/>
          <w:i/>
          <w:iCs/>
          <w:sz w:val="20"/>
          <w:szCs w:val="22"/>
          <w:lang w:val="en-US" w:eastAsia="zh-CN" w:bidi="ar"/>
        </w:rPr>
        <w:t>the preempted eMBB UE can generate a new TB and transmit it in the remaining resource without introduc</w:t>
      </w:r>
      <w:r>
        <w:rPr>
          <w:rFonts w:hint="eastAsia" w:eastAsia="宋体"/>
          <w:i/>
          <w:iCs/>
          <w:sz w:val="20"/>
          <w:szCs w:val="22"/>
          <w:lang w:val="en-US" w:eastAsia="zh-CN" w:bidi="ar"/>
        </w:rPr>
        <w:t>ing</w:t>
      </w:r>
      <w:r>
        <w:rPr>
          <w:rFonts w:eastAsia="宋体"/>
          <w:i/>
          <w:iCs/>
          <w:sz w:val="20"/>
          <w:szCs w:val="22"/>
          <w:lang w:val="en-US" w:eastAsia="zh-CN" w:bidi="ar"/>
        </w:rPr>
        <w:t xml:space="preserve"> a new UL grant. </w:t>
      </w:r>
    </w:p>
    <w:p>
      <w:pPr>
        <w:snapToGrid w:val="0"/>
        <w:spacing w:after="120" w:afterLines="50" w:line="23" w:lineRule="atLeast"/>
        <w:rPr>
          <w:bCs/>
          <w:i/>
          <w:iCs/>
          <w:sz w:val="20"/>
          <w:lang w:val="en-US" w:eastAsia="zh-CN"/>
        </w:rPr>
      </w:pPr>
      <w:r>
        <w:rPr>
          <w:b/>
          <w:i/>
          <w:sz w:val="20"/>
          <w:lang w:val="en-US" w:eastAsia="zh-CN"/>
        </w:rPr>
        <w:t xml:space="preserve">Proposal </w:t>
      </w:r>
      <w:r>
        <w:rPr>
          <w:rFonts w:hint="eastAsia"/>
          <w:b/>
          <w:i/>
          <w:sz w:val="20"/>
          <w:lang w:val="en-US" w:eastAsia="zh-CN"/>
        </w:rPr>
        <w:t>5</w:t>
      </w:r>
      <w:r>
        <w:rPr>
          <w:b/>
          <w:i/>
          <w:iCs/>
          <w:sz w:val="20"/>
          <w:lang w:val="en-US" w:eastAsia="zh-CN"/>
        </w:rPr>
        <w:t>:</w:t>
      </w:r>
      <w:r>
        <w:rPr>
          <w:rFonts w:hint="eastAsia"/>
          <w:i/>
          <w:iCs/>
          <w:sz w:val="20"/>
          <w:lang w:val="en-US" w:eastAsia="zh-CN"/>
        </w:rPr>
        <w:t xml:space="preserve"> F</w:t>
      </w:r>
      <w:r>
        <w:rPr>
          <w:rFonts w:hint="eastAsia" w:eastAsia="宋体"/>
          <w:i/>
          <w:iCs/>
          <w:sz w:val="20"/>
          <w:lang w:val="en-US" w:eastAsia="zh-CN"/>
        </w:rPr>
        <w:t>or DG-PUSCH, enhanced UL power control mechanism by option 1 should be supported</w:t>
      </w:r>
      <w:r>
        <w:rPr>
          <w:rFonts w:hint="eastAsia"/>
          <w:i/>
          <w:iCs/>
          <w:sz w:val="20"/>
          <w:lang w:val="en-US" w:eastAsia="zh-CN"/>
        </w:rPr>
        <w:t>.</w:t>
      </w:r>
    </w:p>
    <w:p>
      <w:pPr>
        <w:snapToGrid w:val="0"/>
        <w:spacing w:after="120" w:afterLines="50" w:line="23" w:lineRule="atLeast"/>
        <w:rPr>
          <w:bCs/>
          <w:i/>
          <w:iCs/>
          <w:sz w:val="20"/>
          <w:lang w:val="en-US" w:eastAsia="zh-CN"/>
        </w:rPr>
      </w:pPr>
      <w:r>
        <w:rPr>
          <w:b/>
          <w:i/>
          <w:sz w:val="20"/>
          <w:lang w:val="en-US" w:eastAsia="zh-CN"/>
        </w:rPr>
        <w:t xml:space="preserve">Proposal </w:t>
      </w:r>
      <w:r>
        <w:rPr>
          <w:rFonts w:hint="eastAsia"/>
          <w:b/>
          <w:i/>
          <w:sz w:val="20"/>
          <w:lang w:val="en-US" w:eastAsia="zh-CN"/>
        </w:rPr>
        <w:t>6</w:t>
      </w:r>
      <w:r>
        <w:rPr>
          <w:b/>
          <w:i/>
          <w:iCs/>
          <w:sz w:val="20"/>
          <w:lang w:val="en-US" w:eastAsia="zh-CN"/>
        </w:rPr>
        <w:t>:</w:t>
      </w:r>
      <w:r>
        <w:rPr>
          <w:rFonts w:hint="eastAsia"/>
          <w:i/>
          <w:iCs/>
          <w:sz w:val="20"/>
          <w:lang w:val="en-US" w:eastAsia="zh-CN"/>
        </w:rPr>
        <w:t xml:space="preserve"> F</w:t>
      </w:r>
      <w:r>
        <w:rPr>
          <w:rFonts w:hint="eastAsia" w:eastAsia="宋体"/>
          <w:i/>
          <w:iCs/>
          <w:sz w:val="20"/>
          <w:lang w:val="en-US" w:eastAsia="zh-CN"/>
        </w:rPr>
        <w:t>or CG-PUSCH, enhanced UL power control mechanism by option3 should be supported</w:t>
      </w:r>
      <w:r>
        <w:rPr>
          <w:rFonts w:hint="eastAsia"/>
          <w:i/>
          <w:iCs/>
          <w:sz w:val="20"/>
          <w:lang w:val="en-US" w:eastAsia="zh-CN"/>
        </w:rPr>
        <w:t xml:space="preserve">. </w:t>
      </w:r>
    </w:p>
    <w:p>
      <w:pPr>
        <w:snapToGrid w:val="0"/>
        <w:spacing w:after="120" w:afterLines="50"/>
        <w:rPr>
          <w:bCs/>
          <w:i/>
          <w:iCs/>
          <w:sz w:val="20"/>
          <w:szCs w:val="15"/>
          <w:lang w:val="en-US" w:eastAsia="zh-CN"/>
        </w:rPr>
      </w:pPr>
      <w:r>
        <w:rPr>
          <w:b/>
          <w:i/>
          <w:sz w:val="20"/>
          <w:szCs w:val="15"/>
          <w:lang w:val="en-US" w:eastAsia="zh-CN"/>
        </w:rPr>
        <w:t xml:space="preserve">Proposal </w:t>
      </w:r>
      <w:r>
        <w:rPr>
          <w:rFonts w:hint="eastAsia"/>
          <w:b/>
          <w:i/>
          <w:sz w:val="20"/>
          <w:szCs w:val="15"/>
          <w:lang w:val="en-US" w:eastAsia="zh-CN"/>
        </w:rPr>
        <w:t>7</w:t>
      </w:r>
      <w:r>
        <w:rPr>
          <w:b/>
          <w:i/>
          <w:iCs/>
          <w:sz w:val="20"/>
          <w:szCs w:val="15"/>
          <w:lang w:val="en-US" w:eastAsia="zh-CN"/>
        </w:rPr>
        <w:t>:</w:t>
      </w:r>
      <w:r>
        <w:rPr>
          <w:bCs/>
          <w:i/>
          <w:iCs/>
          <w:sz w:val="20"/>
          <w:szCs w:val="15"/>
          <w:lang w:val="en-US" w:eastAsia="zh-CN"/>
        </w:rPr>
        <w:t xml:space="preserve"> </w:t>
      </w:r>
      <w:r>
        <w:rPr>
          <w:rFonts w:eastAsia="Times New Roman"/>
          <w:i/>
          <w:iCs/>
          <w:sz w:val="20"/>
          <w:szCs w:val="18"/>
          <w:lang w:val="en-US" w:eastAsia="zh-CN"/>
        </w:rPr>
        <w:t xml:space="preserve">UL </w:t>
      </w:r>
      <w:r>
        <w:rPr>
          <w:rFonts w:hint="eastAsia" w:eastAsia="Times New Roman"/>
          <w:i/>
          <w:iCs/>
          <w:sz w:val="20"/>
          <w:szCs w:val="18"/>
          <w:lang w:val="en-US" w:eastAsia="zh-CN"/>
        </w:rPr>
        <w:t>CI</w:t>
      </w:r>
      <w:r>
        <w:rPr>
          <w:rFonts w:eastAsia="Times New Roman"/>
          <w:i/>
          <w:iCs/>
          <w:sz w:val="20"/>
          <w:szCs w:val="18"/>
          <w:lang w:val="en-US" w:eastAsia="zh-CN"/>
        </w:rPr>
        <w:t xml:space="preserve"> </w:t>
      </w:r>
      <w:r>
        <w:rPr>
          <w:rFonts w:hint="eastAsia" w:eastAsia="Times New Roman"/>
          <w:i/>
          <w:iCs/>
          <w:sz w:val="20"/>
          <w:szCs w:val="18"/>
          <w:lang w:val="en-US" w:eastAsia="zh-CN"/>
        </w:rPr>
        <w:t xml:space="preserve">should </w:t>
      </w:r>
      <w:r>
        <w:rPr>
          <w:rFonts w:eastAsia="Times New Roman"/>
          <w:i/>
          <w:iCs/>
          <w:sz w:val="20"/>
          <w:szCs w:val="18"/>
          <w:lang w:val="en-US" w:eastAsia="zh-CN"/>
        </w:rPr>
        <w:t xml:space="preserve">be defined </w:t>
      </w:r>
      <w:r>
        <w:rPr>
          <w:rFonts w:hint="eastAsia" w:eastAsia="Times New Roman"/>
          <w:i/>
          <w:iCs/>
          <w:sz w:val="20"/>
          <w:szCs w:val="18"/>
          <w:lang w:val="en-US" w:eastAsia="zh-CN"/>
        </w:rPr>
        <w:t xml:space="preserve">to indicate the resource scheduled for eMBB to URLLC UE </w:t>
      </w:r>
      <w:r>
        <w:rPr>
          <w:rFonts w:eastAsia="Times New Roman"/>
          <w:i/>
          <w:iCs/>
          <w:sz w:val="20"/>
          <w:szCs w:val="18"/>
          <w:lang w:val="en-US" w:eastAsia="zh-CN"/>
        </w:rPr>
        <w:t>in case of UL inter-UE multiplexing between</w:t>
      </w:r>
      <w:r>
        <w:rPr>
          <w:bCs/>
          <w:i/>
          <w:iCs/>
          <w:sz w:val="20"/>
          <w:szCs w:val="15"/>
          <w:lang w:val="en-US" w:eastAsia="zh-CN"/>
        </w:rPr>
        <w:t xml:space="preserve"> grant-free URLLC and grant-based eMBB. </w:t>
      </w:r>
    </w:p>
    <w:p>
      <w:pPr>
        <w:snapToGrid w:val="0"/>
        <w:spacing w:after="120" w:afterLines="50"/>
        <w:rPr>
          <w:i/>
          <w:iCs/>
          <w:sz w:val="20"/>
          <w:lang w:val="en-US" w:eastAsia="zh-CN"/>
        </w:rPr>
      </w:pPr>
      <w:r>
        <w:rPr>
          <w:rFonts w:hint="eastAsia"/>
          <w:b/>
          <w:i/>
          <w:sz w:val="20"/>
          <w:lang w:val="en-US" w:eastAsia="zh-CN"/>
        </w:rPr>
        <w:t>P</w:t>
      </w:r>
      <w:r>
        <w:rPr>
          <w:b/>
          <w:i/>
          <w:sz w:val="20"/>
          <w:lang w:val="en-US" w:eastAsia="zh-CN"/>
        </w:rPr>
        <w:t xml:space="preserve">roposal </w:t>
      </w:r>
      <w:r>
        <w:rPr>
          <w:rFonts w:hint="eastAsia"/>
          <w:b/>
          <w:i/>
          <w:sz w:val="20"/>
          <w:lang w:val="en-US" w:eastAsia="zh-CN"/>
        </w:rPr>
        <w:t>8</w:t>
      </w:r>
      <w:r>
        <w:rPr>
          <w:b/>
          <w:bCs/>
          <w:i/>
          <w:iCs/>
          <w:sz w:val="20"/>
          <w:lang w:val="en-US" w:eastAsia="zh-CN"/>
        </w:rPr>
        <w:t>:</w:t>
      </w:r>
      <w:r>
        <w:rPr>
          <w:rFonts w:hint="eastAsia"/>
          <w:i/>
          <w:iCs/>
          <w:sz w:val="20"/>
          <w:lang w:val="en-US" w:eastAsia="zh-CN"/>
        </w:rPr>
        <w:t xml:space="preserve"> For other eMBB UL signals/channels potential collision with URLLC, </w:t>
      </w:r>
    </w:p>
    <w:p>
      <w:pPr>
        <w:numPr>
          <w:ilvl w:val="0"/>
          <w:numId w:val="20"/>
        </w:numPr>
        <w:snapToGrid w:val="0"/>
        <w:spacing w:after="120" w:afterLines="50"/>
        <w:rPr>
          <w:bCs/>
          <w:i/>
          <w:iCs/>
          <w:sz w:val="20"/>
          <w:szCs w:val="22"/>
          <w:lang w:val="en-US" w:eastAsia="zh-CN"/>
        </w:rPr>
      </w:pPr>
      <w:r>
        <w:rPr>
          <w:rFonts w:hint="eastAsia"/>
          <w:bCs/>
          <w:i/>
          <w:iCs/>
          <w:sz w:val="20"/>
          <w:szCs w:val="22"/>
          <w:lang w:val="en-US" w:eastAsia="zh-CN"/>
        </w:rPr>
        <w:t xml:space="preserve">Support to cancel PUCCH with CSI, SRS; </w:t>
      </w:r>
    </w:p>
    <w:p>
      <w:pPr>
        <w:numPr>
          <w:ilvl w:val="0"/>
          <w:numId w:val="20"/>
        </w:numPr>
        <w:snapToGrid w:val="0"/>
        <w:spacing w:after="120" w:afterLines="50"/>
        <w:rPr>
          <w:bCs/>
          <w:i/>
          <w:iCs/>
          <w:sz w:val="20"/>
          <w:szCs w:val="22"/>
          <w:lang w:val="en-US" w:eastAsia="zh-CN"/>
        </w:rPr>
      </w:pPr>
      <w:r>
        <w:rPr>
          <w:rFonts w:hint="eastAsia"/>
          <w:bCs/>
          <w:i/>
          <w:iCs/>
          <w:sz w:val="20"/>
          <w:szCs w:val="22"/>
          <w:lang w:val="en-US" w:eastAsia="zh-CN"/>
        </w:rPr>
        <w:t xml:space="preserve">Support to cancel ACK/NACK in PUCCH or PUSCH, </w:t>
      </w:r>
    </w:p>
    <w:p>
      <w:pPr>
        <w:numPr>
          <w:ilvl w:val="0"/>
          <w:numId w:val="21"/>
        </w:numPr>
        <w:tabs>
          <w:tab w:val="left" w:pos="720"/>
        </w:tabs>
        <w:snapToGrid w:val="0"/>
        <w:spacing w:after="120" w:afterLines="50"/>
        <w:ind w:left="840"/>
        <w:rPr>
          <w:i/>
          <w:iCs/>
          <w:sz w:val="20"/>
          <w:szCs w:val="22"/>
          <w:lang w:val="en-US" w:eastAsia="zh-CN"/>
        </w:rPr>
      </w:pPr>
      <w:r>
        <w:rPr>
          <w:rFonts w:hint="eastAsia"/>
          <w:i/>
          <w:iCs/>
          <w:sz w:val="20"/>
          <w:szCs w:val="22"/>
          <w:lang w:val="en-US" w:eastAsia="zh-CN"/>
        </w:rPr>
        <w:t xml:space="preserve">FFS: </w:t>
      </w:r>
      <w:r>
        <w:rPr>
          <w:i/>
          <w:iCs/>
          <w:sz w:val="20"/>
          <w:szCs w:val="22"/>
          <w:lang w:val="en-US" w:eastAsia="zh-CN"/>
        </w:rPr>
        <w:t>retransmission</w:t>
      </w:r>
      <w:r>
        <w:rPr>
          <w:rFonts w:hint="eastAsia"/>
          <w:i/>
          <w:iCs/>
          <w:sz w:val="20"/>
          <w:szCs w:val="22"/>
          <w:lang w:val="en-US" w:eastAsia="zh-CN"/>
        </w:rPr>
        <w:t xml:space="preserve"> mechanism of ACK/NACK. </w:t>
      </w:r>
    </w:p>
    <w:p>
      <w:pPr>
        <w:numPr>
          <w:ilvl w:val="0"/>
          <w:numId w:val="20"/>
        </w:numPr>
        <w:snapToGrid w:val="0"/>
        <w:spacing w:after="120" w:afterLines="50"/>
        <w:rPr>
          <w:bCs/>
          <w:i/>
          <w:iCs/>
          <w:sz w:val="20"/>
          <w:szCs w:val="22"/>
          <w:lang w:val="en-US" w:eastAsia="zh-CN"/>
        </w:rPr>
      </w:pPr>
      <w:r>
        <w:rPr>
          <w:rFonts w:hint="eastAsia"/>
          <w:bCs/>
          <w:i/>
          <w:iCs/>
          <w:sz w:val="20"/>
          <w:szCs w:val="22"/>
          <w:lang w:val="en-US" w:eastAsia="zh-CN"/>
        </w:rPr>
        <w:t>It is not necessary to consider the cancellation of PRACH transmission.</w:t>
      </w:r>
    </w:p>
    <w:p>
      <w:pPr>
        <w:snapToGrid w:val="0"/>
        <w:spacing w:after="120" w:afterLines="50"/>
        <w:rPr>
          <w:sz w:val="20"/>
          <w:lang w:val="en-US" w:eastAsia="zh-CN"/>
        </w:rPr>
      </w:pPr>
      <w:r>
        <w:rPr>
          <w:b/>
          <w:i/>
          <w:sz w:val="20"/>
          <w:lang w:val="en-US" w:eastAsia="zh-CN"/>
        </w:rPr>
        <w:t xml:space="preserve">Proposal </w:t>
      </w:r>
      <w:r>
        <w:rPr>
          <w:rFonts w:hint="eastAsia"/>
          <w:b/>
          <w:i/>
          <w:sz w:val="20"/>
          <w:lang w:val="en-US" w:eastAsia="zh-CN"/>
        </w:rPr>
        <w:t>9</w:t>
      </w:r>
      <w:r>
        <w:rPr>
          <w:b/>
          <w:bCs/>
          <w:i/>
          <w:iCs/>
          <w:sz w:val="20"/>
          <w:lang w:val="en-US" w:eastAsia="zh-CN"/>
        </w:rPr>
        <w:t>:</w:t>
      </w:r>
      <w:r>
        <w:rPr>
          <w:rFonts w:hint="eastAsia"/>
          <w:i/>
          <w:iCs/>
          <w:sz w:val="20"/>
          <w:lang w:val="en-US" w:eastAsia="zh-CN"/>
        </w:rPr>
        <w:t xml:space="preserve"> Striving for a unified signaling framework for canceling all potential types of eMBB UL transmission. </w:t>
      </w:r>
    </w:p>
    <w:bookmarkEnd w:id="0"/>
    <w:bookmarkEnd w:id="1"/>
    <w:p>
      <w:pPr>
        <w:pStyle w:val="2"/>
        <w:rPr>
          <w:szCs w:val="22"/>
          <w:lang w:val="en-US" w:eastAsia="zh-CN"/>
        </w:rPr>
      </w:pPr>
      <w:r>
        <w:rPr>
          <w:rFonts w:hint="eastAsia"/>
          <w:szCs w:val="22"/>
          <w:lang w:val="en-US" w:eastAsia="zh-CN"/>
        </w:rPr>
        <w:t>Reference</w:t>
      </w:r>
    </w:p>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bookmarkStart w:id="6" w:name="_Ref427157992"/>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 #</w:t>
      </w:r>
      <w:r>
        <w:rPr>
          <w:rFonts w:ascii="Times New Roman" w:hAnsi="Times New Roman"/>
          <w:sz w:val="20"/>
          <w:szCs w:val="20"/>
          <w:lang w:val="en-US" w:eastAsia="zh-CN"/>
        </w:rPr>
        <w:t xml:space="preserve">83, </w:t>
      </w:r>
      <w:r>
        <w:rPr>
          <w:rFonts w:ascii="Times New Roman" w:hAnsi="Times New Roman"/>
          <w:sz w:val="20"/>
          <w:szCs w:val="20"/>
          <w:lang w:eastAsia="zh-CN"/>
        </w:rPr>
        <w:t>RP-190726</w:t>
      </w:r>
      <w:r>
        <w:rPr>
          <w:rFonts w:ascii="Times New Roman" w:hAnsi="Times New Roman"/>
          <w:sz w:val="20"/>
          <w:szCs w:val="20"/>
          <w:lang w:val="en-US" w:eastAsia="zh-CN"/>
        </w:rPr>
        <w:t xml:space="preserve">, </w:t>
      </w:r>
      <w:r>
        <w:rPr>
          <w:rFonts w:ascii="Times New Roman" w:hAnsi="Times New Roman"/>
          <w:sz w:val="20"/>
          <w:szCs w:val="20"/>
          <w:lang w:eastAsia="zh-CN"/>
        </w:rPr>
        <w:t>New WID: Physical Layer Enhancements for NR Ultra-Reliable and Low Latency Communication (URLLC)</w:t>
      </w:r>
      <w:r>
        <w:rPr>
          <w:rFonts w:ascii="Times New Roman" w:hAnsi="Times New Roman"/>
          <w:sz w:val="20"/>
          <w:szCs w:val="20"/>
          <w:lang w:val="en-US" w:eastAsia="zh-CN"/>
        </w:rPr>
        <w:t xml:space="preserve">. Huawei, HiSilicon. </w:t>
      </w:r>
    </w:p>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r>
        <w:rPr>
          <w:rFonts w:ascii="Times New Roman" w:hAnsi="Times New Roman"/>
          <w:sz w:val="20"/>
          <w:szCs w:val="20"/>
          <w:lang w:eastAsia="zh-CN"/>
        </w:rPr>
        <w:t>3GPP TR 38.824</w:t>
      </w:r>
      <w:r>
        <w:rPr>
          <w:rFonts w:ascii="Times New Roman" w:hAnsi="Times New Roman"/>
          <w:sz w:val="20"/>
          <w:szCs w:val="20"/>
          <w:lang w:val="en-US" w:eastAsia="zh-CN"/>
        </w:rPr>
        <w:t xml:space="preserve">, </w:t>
      </w:r>
      <w:r>
        <w:rPr>
          <w:rFonts w:ascii="Times New Roman" w:hAnsi="Times New Roman"/>
          <w:sz w:val="20"/>
          <w:szCs w:val="20"/>
          <w:lang w:eastAsia="zh-CN"/>
        </w:rPr>
        <w:t>Study on physical layer enhancements for NR ultra-reliable</w:t>
      </w:r>
      <w:r>
        <w:rPr>
          <w:rFonts w:ascii="Times New Roman" w:hAnsi="Times New Roman"/>
          <w:sz w:val="20"/>
          <w:szCs w:val="20"/>
          <w:lang w:val="en-US" w:eastAsia="zh-CN"/>
        </w:rPr>
        <w:t xml:space="preserve"> </w:t>
      </w:r>
      <w:r>
        <w:rPr>
          <w:rFonts w:ascii="Times New Roman" w:hAnsi="Times New Roman"/>
          <w:sz w:val="20"/>
          <w:szCs w:val="20"/>
          <w:lang w:eastAsia="zh-CN"/>
        </w:rPr>
        <w:t>and low latency case (URLLC)(Release 16)</w:t>
      </w:r>
      <w:r>
        <w:rPr>
          <w:rFonts w:ascii="Times New Roman" w:hAnsi="Times New Roman"/>
          <w:sz w:val="20"/>
          <w:szCs w:val="20"/>
          <w:lang w:val="en-US" w:eastAsia="zh-CN"/>
        </w:rPr>
        <w:t xml:space="preserve">. </w:t>
      </w:r>
      <w:r>
        <w:rPr>
          <w:rFonts w:ascii="Times New Roman" w:hAnsi="Times New Roman"/>
          <w:sz w:val="20"/>
          <w:szCs w:val="20"/>
          <w:lang w:eastAsia="zh-CN"/>
        </w:rPr>
        <w:t>V</w:t>
      </w:r>
      <w:r>
        <w:rPr>
          <w:rFonts w:ascii="Times New Roman" w:hAnsi="Times New Roman"/>
          <w:sz w:val="20"/>
          <w:szCs w:val="20"/>
          <w:lang w:val="en-US" w:eastAsia="zh-CN"/>
        </w:rPr>
        <w:t>16</w:t>
      </w:r>
      <w:r>
        <w:rPr>
          <w:rFonts w:ascii="Times New Roman" w:hAnsi="Times New Roman"/>
          <w:sz w:val="20"/>
          <w:szCs w:val="20"/>
          <w:lang w:eastAsia="zh-CN"/>
        </w:rPr>
        <w:t>.0.0</w:t>
      </w:r>
      <w:r>
        <w:rPr>
          <w:rFonts w:ascii="Times New Roman" w:hAnsi="Times New Roman"/>
          <w:sz w:val="20"/>
          <w:szCs w:val="20"/>
          <w:lang w:val="en-US" w:eastAsia="zh-CN"/>
        </w:rPr>
        <w:t>.</w:t>
      </w:r>
    </w:p>
    <w:bookmarkEnd w:id="6"/>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w:t>
      </w:r>
      <w:r>
        <w:rPr>
          <w:rFonts w:ascii="Times New Roman" w:hAnsi="Times New Roman"/>
          <w:sz w:val="20"/>
          <w:szCs w:val="20"/>
          <w:lang w:val="en-US" w:eastAsia="zh-CN"/>
        </w:rPr>
        <w:t>1</w:t>
      </w:r>
      <w:r>
        <w:rPr>
          <w:rFonts w:ascii="Times New Roman" w:hAnsi="Times New Roman"/>
          <w:sz w:val="20"/>
          <w:szCs w:val="20"/>
          <w:lang w:eastAsia="zh-CN"/>
        </w:rPr>
        <w:t xml:space="preserve"> </w:t>
      </w:r>
      <w:r>
        <w:rPr>
          <w:rFonts w:ascii="Times New Roman" w:hAnsi="Times New Roman"/>
          <w:sz w:val="20"/>
          <w:szCs w:val="20"/>
          <w:lang w:val="en-US" w:eastAsia="zh-CN"/>
        </w:rPr>
        <w:t>#96bis</w:t>
      </w:r>
      <w:r>
        <w:rPr>
          <w:rFonts w:ascii="Times New Roman" w:hAnsi="Times New Roman"/>
          <w:sz w:val="20"/>
          <w:szCs w:val="20"/>
          <w:lang w:eastAsia="zh-CN"/>
        </w:rPr>
        <w:t xml:space="preserve">, </w:t>
      </w:r>
      <w:r>
        <w:rPr>
          <w:rFonts w:ascii="Times New Roman" w:hAnsi="Times New Roman"/>
          <w:sz w:val="20"/>
          <w:szCs w:val="20"/>
          <w:lang w:val="en-US" w:eastAsia="zh-CN"/>
        </w:rPr>
        <w:t xml:space="preserve">RAN1 Chairman’s Notes. </w:t>
      </w:r>
    </w:p>
    <w:p>
      <w:pPr>
        <w:pStyle w:val="99"/>
        <w:numPr>
          <w:ilvl w:val="0"/>
          <w:numId w:val="22"/>
        </w:numPr>
        <w:tabs>
          <w:tab w:val="left" w:pos="480"/>
        </w:tabs>
        <w:snapToGrid w:val="0"/>
        <w:ind w:left="482" w:hanging="482" w:firstLineChars="0"/>
        <w:rPr>
          <w:rFonts w:ascii="Times New Roman" w:hAnsi="Times New Roman"/>
          <w:sz w:val="20"/>
          <w:szCs w:val="20"/>
          <w:lang w:val="en-US" w:eastAsia="zh-CN"/>
        </w:rPr>
      </w:pPr>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w:t>
      </w:r>
      <w:r>
        <w:rPr>
          <w:rFonts w:ascii="Times New Roman" w:hAnsi="Times New Roman"/>
          <w:sz w:val="20"/>
          <w:szCs w:val="20"/>
          <w:lang w:val="en-US" w:eastAsia="zh-CN"/>
        </w:rPr>
        <w:t>1</w:t>
      </w:r>
      <w:r>
        <w:rPr>
          <w:rFonts w:ascii="Times New Roman" w:hAnsi="Times New Roman"/>
          <w:sz w:val="20"/>
          <w:szCs w:val="20"/>
          <w:lang w:eastAsia="zh-CN"/>
        </w:rPr>
        <w:t xml:space="preserve"> </w:t>
      </w:r>
      <w:r>
        <w:rPr>
          <w:rFonts w:ascii="Times New Roman" w:hAnsi="Times New Roman"/>
          <w:sz w:val="20"/>
          <w:szCs w:val="20"/>
          <w:lang w:val="en-US" w:eastAsia="zh-CN"/>
        </w:rPr>
        <w:t>#97</w:t>
      </w:r>
      <w:r>
        <w:rPr>
          <w:rFonts w:ascii="Times New Roman" w:hAnsi="Times New Roman"/>
          <w:sz w:val="20"/>
          <w:szCs w:val="20"/>
          <w:lang w:eastAsia="zh-CN"/>
        </w:rPr>
        <w:t xml:space="preserve">, </w:t>
      </w:r>
      <w:r>
        <w:rPr>
          <w:rFonts w:ascii="Times New Roman" w:hAnsi="Times New Roman"/>
          <w:sz w:val="20"/>
          <w:szCs w:val="20"/>
          <w:lang w:val="en-US" w:eastAsia="zh-CN"/>
        </w:rPr>
        <w:t>RAN1 Chairman’s Notes</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D9EFD"/>
    <w:multiLevelType w:val="singleLevel"/>
    <w:tmpl w:val="C6FD9EFD"/>
    <w:lvl w:ilvl="0" w:tentative="0">
      <w:start w:val="1"/>
      <w:numFmt w:val="bullet"/>
      <w:lvlText w:val="–"/>
      <w:lvlJc w:val="left"/>
      <w:pPr>
        <w:ind w:left="420" w:hanging="420"/>
      </w:pPr>
      <w:rPr>
        <w:rFonts w:hint="default" w:ascii="Arial" w:hAnsi="Arial" w:cs="Arial"/>
      </w:rPr>
    </w:lvl>
  </w:abstractNum>
  <w:abstractNum w:abstractNumId="1">
    <w:nsid w:val="D50DE3F5"/>
    <w:multiLevelType w:val="singleLevel"/>
    <w:tmpl w:val="D50DE3F5"/>
    <w:lvl w:ilvl="0" w:tentative="0">
      <w:start w:val="1"/>
      <w:numFmt w:val="bullet"/>
      <w:lvlText w:val="•"/>
      <w:lvlJc w:val="left"/>
      <w:pPr>
        <w:ind w:left="420" w:hanging="420"/>
      </w:pPr>
      <w:rPr>
        <w:rFonts w:hint="default" w:ascii="Arial" w:hAnsi="Arial" w:cs="Arial"/>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F064CF"/>
    <w:multiLevelType w:val="multilevel"/>
    <w:tmpl w:val="0AF064C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134261F"/>
    <w:multiLevelType w:val="multilevel"/>
    <w:tmpl w:val="113426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3F00ED0"/>
    <w:multiLevelType w:val="multilevel"/>
    <w:tmpl w:val="13F00ED0"/>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20662C21"/>
    <w:multiLevelType w:val="multilevel"/>
    <w:tmpl w:val="20662C21"/>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8">
    <w:nsid w:val="21795D78"/>
    <w:multiLevelType w:val="multilevel"/>
    <w:tmpl w:val="21795D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2BC387F"/>
    <w:multiLevelType w:val="multilevel"/>
    <w:tmpl w:val="22BC387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0">
    <w:nsid w:val="22CB0CDC"/>
    <w:multiLevelType w:val="multilevel"/>
    <w:tmpl w:val="22CB0CDC"/>
    <w:lvl w:ilvl="0" w:tentative="0">
      <w:start w:val="1"/>
      <w:numFmt w:val="bullet"/>
      <w:lvlText w:val=""/>
      <w:lvlJc w:val="left"/>
      <w:pPr>
        <w:ind w:left="820" w:hanging="420"/>
      </w:pPr>
      <w:rPr>
        <w:rFonts w:hint="default" w:ascii="Symbol" w:hAnsi="Symbol"/>
      </w:rPr>
    </w:lvl>
    <w:lvl w:ilvl="1" w:tentative="0">
      <w:start w:val="1"/>
      <w:numFmt w:val="bullet"/>
      <w:lvlText w:val="•"/>
      <w:lvlJc w:val="left"/>
      <w:pPr>
        <w:ind w:left="1240" w:hanging="420"/>
      </w:pPr>
      <w:rPr>
        <w:rFonts w:hint="default" w:ascii="Arial" w:hAnsi="Arial" w:cs="Times New Roman"/>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A0CA5D5"/>
    <w:multiLevelType w:val="multilevel"/>
    <w:tmpl w:val="2A0CA5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2DDF0E1C"/>
    <w:multiLevelType w:val="multilevel"/>
    <w:tmpl w:val="2DDF0E1C"/>
    <w:lvl w:ilvl="0" w:tentative="0">
      <w:start w:val="1"/>
      <w:numFmt w:val="bullet"/>
      <w:pStyle w:val="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1A771F"/>
    <w:multiLevelType w:val="multilevel"/>
    <w:tmpl w:val="311A771F"/>
    <w:lvl w:ilvl="0" w:tentative="0">
      <w:start w:val="1"/>
      <w:numFmt w:val="bullet"/>
      <w:lvlText w:val="•"/>
      <w:lvlJc w:val="left"/>
      <w:pPr>
        <w:ind w:left="820" w:hanging="420"/>
      </w:pPr>
      <w:rPr>
        <w:rFonts w:hint="default" w:ascii="Arial" w:hAnsi="Arial"/>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5">
    <w:nsid w:val="3A877D64"/>
    <w:multiLevelType w:val="singleLevel"/>
    <w:tmpl w:val="3A877D64"/>
    <w:lvl w:ilvl="0" w:tentative="0">
      <w:start w:val="1"/>
      <w:numFmt w:val="decimal"/>
      <w:pStyle w:val="61"/>
      <w:lvlText w:val="[%1]"/>
      <w:lvlJc w:val="left"/>
      <w:pPr>
        <w:tabs>
          <w:tab w:val="left" w:pos="360"/>
        </w:tabs>
        <w:ind w:left="360" w:hanging="360"/>
      </w:pPr>
      <w:rPr>
        <w:b w:val="0"/>
      </w:rPr>
    </w:lvl>
  </w:abstractNum>
  <w:abstractNum w:abstractNumId="16">
    <w:nsid w:val="466A1BC7"/>
    <w:multiLevelType w:val="multilevel"/>
    <w:tmpl w:val="466A1BC7"/>
    <w:lvl w:ilvl="0" w:tentative="0">
      <w:start w:val="1"/>
      <w:numFmt w:val="decimal"/>
      <w:pStyle w:val="2"/>
      <w:lvlText w:val="%1"/>
      <w:lvlJc w:val="left"/>
      <w:pPr>
        <w:tabs>
          <w:tab w:val="left" w:pos="432"/>
        </w:tabs>
        <w:ind w:left="432" w:hanging="432"/>
      </w:pPr>
      <w:rPr>
        <w:lang w:val="en-GB"/>
      </w:rPr>
    </w:lvl>
    <w:lvl w:ilvl="1" w:tentative="0">
      <w:start w:val="1"/>
      <w:numFmt w:val="decimal"/>
      <w:pStyle w:val="3"/>
      <w:lvlText w:val="%1.%2"/>
      <w:lvlJc w:val="left"/>
      <w:pPr>
        <w:tabs>
          <w:tab w:val="left" w:pos="576"/>
        </w:tabs>
        <w:ind w:left="576" w:hanging="576"/>
      </w:pPr>
      <w:rPr>
        <w:lang w:val="en-US"/>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2268"/>
        </w:tabs>
        <w:ind w:left="2268" w:hanging="1008"/>
      </w:pPr>
    </w:lvl>
    <w:lvl w:ilvl="5" w:tentative="0">
      <w:start w:val="1"/>
      <w:numFmt w:val="decimal"/>
      <w:pStyle w:val="7"/>
      <w:lvlText w:val="%1.%2.%3.%4.%5.%6"/>
      <w:lvlJc w:val="left"/>
      <w:pPr>
        <w:tabs>
          <w:tab w:val="left" w:pos="1152"/>
        </w:tabs>
        <w:ind w:left="1152" w:hanging="1152"/>
      </w:pPr>
      <w:rPr>
        <w:rFonts w:hint="default" w:ascii="Arial" w:hAnsi="Arial" w:cs="Arial"/>
        <w:sz w:val="18"/>
        <w:szCs w:val="18"/>
      </w:r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7">
    <w:nsid w:val="4A55685D"/>
    <w:multiLevelType w:val="singleLevel"/>
    <w:tmpl w:val="4A55685D"/>
    <w:lvl w:ilvl="0" w:tentative="0">
      <w:start w:val="1"/>
      <w:numFmt w:val="bullet"/>
      <w:pStyle w:val="107"/>
      <w:lvlText w:val=""/>
      <w:lvlJc w:val="left"/>
      <w:pPr>
        <w:tabs>
          <w:tab w:val="left" w:pos="992"/>
        </w:tabs>
        <w:ind w:left="992" w:hanging="425"/>
      </w:pPr>
      <w:rPr>
        <w:rFonts w:hint="default" w:ascii="Symbol" w:hAnsi="Symbol"/>
      </w:rPr>
    </w:lvl>
  </w:abstractNum>
  <w:abstractNum w:abstractNumId="18">
    <w:nsid w:val="4CC60DE5"/>
    <w:multiLevelType w:val="multilevel"/>
    <w:tmpl w:val="4CC60DE5"/>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8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19">
    <w:nsid w:val="5C597DB9"/>
    <w:multiLevelType w:val="multilevel"/>
    <w:tmpl w:val="5C597DB9"/>
    <w:lvl w:ilvl="0" w:tentative="0">
      <w:start w:val="1"/>
      <w:numFmt w:val="bullet"/>
      <w:lvlText w:val="•"/>
      <w:lvlJc w:val="left"/>
      <w:pPr>
        <w:ind w:left="820" w:hanging="420"/>
      </w:pPr>
      <w:rPr>
        <w:rFonts w:hint="default" w:ascii="Arial" w:hAnsi="Arial"/>
      </w:rPr>
    </w:lvl>
    <w:lvl w:ilvl="1" w:tentative="0">
      <w:start w:val="1"/>
      <w:numFmt w:val="bullet"/>
      <w:lvlText w:val="•"/>
      <w:lvlJc w:val="left"/>
      <w:pPr>
        <w:ind w:left="1240" w:hanging="420"/>
      </w:pPr>
      <w:rPr>
        <w:rFonts w:hint="default" w:ascii="Arial" w:hAnsi="Arial" w:cs="Times New Roman"/>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0">
    <w:nsid w:val="6118319F"/>
    <w:multiLevelType w:val="multilevel"/>
    <w:tmpl w:val="6118319F"/>
    <w:lvl w:ilvl="0" w:tentative="0">
      <w:start w:val="1"/>
      <w:numFmt w:val="bullet"/>
      <w:lvlText w:val=""/>
      <w:lvlJc w:val="left"/>
      <w:pPr>
        <w:ind w:left="820" w:hanging="420"/>
      </w:pPr>
      <w:rPr>
        <w:rFonts w:hint="default" w:ascii="Symbol" w:hAnsi="Symbol"/>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1">
    <w:nsid w:val="74DD0FBE"/>
    <w:multiLevelType w:val="multilevel"/>
    <w:tmpl w:val="74DD0FB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6"/>
  </w:num>
  <w:num w:numId="2">
    <w:abstractNumId w:val="15"/>
  </w:num>
  <w:num w:numId="3">
    <w:abstractNumId w:val="2"/>
  </w:num>
  <w:num w:numId="4">
    <w:abstractNumId w:val="3"/>
  </w:num>
  <w:num w:numId="5">
    <w:abstractNumId w:val="13"/>
  </w:num>
  <w:num w:numId="6">
    <w:abstractNumId w:val="17"/>
  </w:num>
  <w:num w:numId="7">
    <w:abstractNumId w:val="20"/>
  </w:num>
  <w:num w:numId="8">
    <w:abstractNumId w:val="10"/>
  </w:num>
  <w:num w:numId="9">
    <w:abstractNumId w:val="14"/>
  </w:num>
  <w:num w:numId="10">
    <w:abstractNumId w:val="8"/>
  </w:num>
  <w:num w:numId="11">
    <w:abstractNumId w:val="5"/>
  </w:num>
  <w:num w:numId="12">
    <w:abstractNumId w:val="7"/>
  </w:num>
  <w:num w:numId="13">
    <w:abstractNumId w:val="18"/>
  </w:num>
  <w:num w:numId="14">
    <w:abstractNumId w:val="9"/>
  </w:num>
  <w:num w:numId="15">
    <w:abstractNumId w:val="6"/>
  </w:num>
  <w:num w:numId="16">
    <w:abstractNumId w:val="21"/>
  </w:num>
  <w:num w:numId="17">
    <w:abstractNumId w:val="19"/>
  </w:num>
  <w:num w:numId="18">
    <w:abstractNumId w:val="1"/>
  </w:num>
  <w:num w:numId="19">
    <w:abstractNumId w:val="4"/>
  </w:num>
  <w:num w:numId="20">
    <w:abstractNumId w:val="12"/>
  </w:num>
  <w:num w:numId="21">
    <w:abstractNumId w:val="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8E"/>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902"/>
    <w:rsid w:val="00006B64"/>
    <w:rsid w:val="00006C12"/>
    <w:rsid w:val="00006CF2"/>
    <w:rsid w:val="00006D7E"/>
    <w:rsid w:val="00006F74"/>
    <w:rsid w:val="00007933"/>
    <w:rsid w:val="0000797A"/>
    <w:rsid w:val="00010854"/>
    <w:rsid w:val="00010E37"/>
    <w:rsid w:val="000117A2"/>
    <w:rsid w:val="00011936"/>
    <w:rsid w:val="000121C0"/>
    <w:rsid w:val="00012387"/>
    <w:rsid w:val="00012A08"/>
    <w:rsid w:val="00012B15"/>
    <w:rsid w:val="00012BBA"/>
    <w:rsid w:val="00012BCC"/>
    <w:rsid w:val="000130CC"/>
    <w:rsid w:val="0001322B"/>
    <w:rsid w:val="00013872"/>
    <w:rsid w:val="00013C5C"/>
    <w:rsid w:val="00013CB5"/>
    <w:rsid w:val="0001477F"/>
    <w:rsid w:val="00014AB4"/>
    <w:rsid w:val="000150C5"/>
    <w:rsid w:val="0001542E"/>
    <w:rsid w:val="00015646"/>
    <w:rsid w:val="00015873"/>
    <w:rsid w:val="000160AA"/>
    <w:rsid w:val="0001666E"/>
    <w:rsid w:val="00016D84"/>
    <w:rsid w:val="00016D92"/>
    <w:rsid w:val="00017638"/>
    <w:rsid w:val="0001764D"/>
    <w:rsid w:val="000200B3"/>
    <w:rsid w:val="00020239"/>
    <w:rsid w:val="000202AF"/>
    <w:rsid w:val="00020702"/>
    <w:rsid w:val="0002087A"/>
    <w:rsid w:val="00020A1A"/>
    <w:rsid w:val="000210F0"/>
    <w:rsid w:val="00021311"/>
    <w:rsid w:val="0002191D"/>
    <w:rsid w:val="000222CB"/>
    <w:rsid w:val="000223DD"/>
    <w:rsid w:val="00022866"/>
    <w:rsid w:val="0002293E"/>
    <w:rsid w:val="00022A16"/>
    <w:rsid w:val="00022D22"/>
    <w:rsid w:val="0002351A"/>
    <w:rsid w:val="00023CF3"/>
    <w:rsid w:val="000241A4"/>
    <w:rsid w:val="00024B66"/>
    <w:rsid w:val="00024DF0"/>
    <w:rsid w:val="00026180"/>
    <w:rsid w:val="00026662"/>
    <w:rsid w:val="000266A0"/>
    <w:rsid w:val="00026868"/>
    <w:rsid w:val="00026B31"/>
    <w:rsid w:val="00026B6F"/>
    <w:rsid w:val="00026F21"/>
    <w:rsid w:val="00027299"/>
    <w:rsid w:val="000275CD"/>
    <w:rsid w:val="000277A9"/>
    <w:rsid w:val="00027892"/>
    <w:rsid w:val="00027B8C"/>
    <w:rsid w:val="0003003E"/>
    <w:rsid w:val="00030076"/>
    <w:rsid w:val="000306A4"/>
    <w:rsid w:val="00030DBB"/>
    <w:rsid w:val="00031A84"/>
    <w:rsid w:val="00031ACB"/>
    <w:rsid w:val="00031C1D"/>
    <w:rsid w:val="00031C20"/>
    <w:rsid w:val="00032A3F"/>
    <w:rsid w:val="00032C18"/>
    <w:rsid w:val="00032D78"/>
    <w:rsid w:val="00032F6B"/>
    <w:rsid w:val="0003372D"/>
    <w:rsid w:val="00033780"/>
    <w:rsid w:val="0003387C"/>
    <w:rsid w:val="000342BB"/>
    <w:rsid w:val="000343D2"/>
    <w:rsid w:val="000343F5"/>
    <w:rsid w:val="00034473"/>
    <w:rsid w:val="00034D26"/>
    <w:rsid w:val="00034E43"/>
    <w:rsid w:val="00034E61"/>
    <w:rsid w:val="00035271"/>
    <w:rsid w:val="00035F94"/>
    <w:rsid w:val="000366CA"/>
    <w:rsid w:val="00036802"/>
    <w:rsid w:val="00036996"/>
    <w:rsid w:val="00036BA4"/>
    <w:rsid w:val="000372C3"/>
    <w:rsid w:val="000378BF"/>
    <w:rsid w:val="00037D83"/>
    <w:rsid w:val="00037F16"/>
    <w:rsid w:val="00040323"/>
    <w:rsid w:val="00040436"/>
    <w:rsid w:val="000405CA"/>
    <w:rsid w:val="0004065A"/>
    <w:rsid w:val="000407E2"/>
    <w:rsid w:val="00040B8A"/>
    <w:rsid w:val="00040BE5"/>
    <w:rsid w:val="00040C2E"/>
    <w:rsid w:val="00040EDC"/>
    <w:rsid w:val="000410E1"/>
    <w:rsid w:val="0004169E"/>
    <w:rsid w:val="000416A2"/>
    <w:rsid w:val="00041C77"/>
    <w:rsid w:val="000421FE"/>
    <w:rsid w:val="000422D4"/>
    <w:rsid w:val="000422FC"/>
    <w:rsid w:val="00042B81"/>
    <w:rsid w:val="00042B92"/>
    <w:rsid w:val="00042D94"/>
    <w:rsid w:val="00042FEA"/>
    <w:rsid w:val="00043144"/>
    <w:rsid w:val="0004450D"/>
    <w:rsid w:val="00044F7D"/>
    <w:rsid w:val="00045072"/>
    <w:rsid w:val="0004558B"/>
    <w:rsid w:val="00045705"/>
    <w:rsid w:val="00045745"/>
    <w:rsid w:val="0004592A"/>
    <w:rsid w:val="00045A60"/>
    <w:rsid w:val="00045C59"/>
    <w:rsid w:val="00046378"/>
    <w:rsid w:val="000466E4"/>
    <w:rsid w:val="000468E8"/>
    <w:rsid w:val="00046916"/>
    <w:rsid w:val="00046A1C"/>
    <w:rsid w:val="000472D9"/>
    <w:rsid w:val="00047466"/>
    <w:rsid w:val="00047B5D"/>
    <w:rsid w:val="00047DB7"/>
    <w:rsid w:val="00050A44"/>
    <w:rsid w:val="00051D6A"/>
    <w:rsid w:val="00051F90"/>
    <w:rsid w:val="0005255F"/>
    <w:rsid w:val="0005267D"/>
    <w:rsid w:val="000529A1"/>
    <w:rsid w:val="0005305A"/>
    <w:rsid w:val="000534BF"/>
    <w:rsid w:val="00053C5F"/>
    <w:rsid w:val="000541F3"/>
    <w:rsid w:val="00054494"/>
    <w:rsid w:val="00054A96"/>
    <w:rsid w:val="00055BB2"/>
    <w:rsid w:val="00055E2F"/>
    <w:rsid w:val="00055E35"/>
    <w:rsid w:val="00056973"/>
    <w:rsid w:val="00056D37"/>
    <w:rsid w:val="00056FFA"/>
    <w:rsid w:val="00057170"/>
    <w:rsid w:val="000575F4"/>
    <w:rsid w:val="00057BAF"/>
    <w:rsid w:val="00057CA2"/>
    <w:rsid w:val="00057D4F"/>
    <w:rsid w:val="0006024A"/>
    <w:rsid w:val="0006055A"/>
    <w:rsid w:val="000605C8"/>
    <w:rsid w:val="00060AF5"/>
    <w:rsid w:val="00060D53"/>
    <w:rsid w:val="000617D9"/>
    <w:rsid w:val="00062346"/>
    <w:rsid w:val="000627E3"/>
    <w:rsid w:val="000628D9"/>
    <w:rsid w:val="0006299E"/>
    <w:rsid w:val="00062AEE"/>
    <w:rsid w:val="00062DC8"/>
    <w:rsid w:val="00062FA5"/>
    <w:rsid w:val="000632AD"/>
    <w:rsid w:val="000635F4"/>
    <w:rsid w:val="00063730"/>
    <w:rsid w:val="000639F3"/>
    <w:rsid w:val="00063BBD"/>
    <w:rsid w:val="00063DE7"/>
    <w:rsid w:val="000646D3"/>
    <w:rsid w:val="0006485D"/>
    <w:rsid w:val="00064874"/>
    <w:rsid w:val="0006496D"/>
    <w:rsid w:val="00064CC4"/>
    <w:rsid w:val="000656B8"/>
    <w:rsid w:val="00065840"/>
    <w:rsid w:val="00065E3C"/>
    <w:rsid w:val="0006627E"/>
    <w:rsid w:val="00066380"/>
    <w:rsid w:val="0006693B"/>
    <w:rsid w:val="00066C15"/>
    <w:rsid w:val="000670DA"/>
    <w:rsid w:val="0006715E"/>
    <w:rsid w:val="000672B2"/>
    <w:rsid w:val="0006733D"/>
    <w:rsid w:val="00067692"/>
    <w:rsid w:val="000677F6"/>
    <w:rsid w:val="00067A8C"/>
    <w:rsid w:val="00067AC8"/>
    <w:rsid w:val="00070036"/>
    <w:rsid w:val="000707D5"/>
    <w:rsid w:val="000707F1"/>
    <w:rsid w:val="00070A77"/>
    <w:rsid w:val="00070B2D"/>
    <w:rsid w:val="00071AFB"/>
    <w:rsid w:val="00071D69"/>
    <w:rsid w:val="00071DFB"/>
    <w:rsid w:val="00072900"/>
    <w:rsid w:val="00072F37"/>
    <w:rsid w:val="0007369A"/>
    <w:rsid w:val="00073C42"/>
    <w:rsid w:val="0007472D"/>
    <w:rsid w:val="0007491A"/>
    <w:rsid w:val="00074BF1"/>
    <w:rsid w:val="00074FEB"/>
    <w:rsid w:val="00075047"/>
    <w:rsid w:val="000750DF"/>
    <w:rsid w:val="000752E6"/>
    <w:rsid w:val="000755B2"/>
    <w:rsid w:val="000758BA"/>
    <w:rsid w:val="00075BD5"/>
    <w:rsid w:val="00076140"/>
    <w:rsid w:val="0007735A"/>
    <w:rsid w:val="00077DD3"/>
    <w:rsid w:val="00077EC3"/>
    <w:rsid w:val="00077F06"/>
    <w:rsid w:val="00077F6E"/>
    <w:rsid w:val="00080F74"/>
    <w:rsid w:val="0008139F"/>
    <w:rsid w:val="00081564"/>
    <w:rsid w:val="0008175D"/>
    <w:rsid w:val="000818AF"/>
    <w:rsid w:val="000823EF"/>
    <w:rsid w:val="00082710"/>
    <w:rsid w:val="00082AA4"/>
    <w:rsid w:val="00082C17"/>
    <w:rsid w:val="00082C8A"/>
    <w:rsid w:val="000831A6"/>
    <w:rsid w:val="000837A9"/>
    <w:rsid w:val="000840DF"/>
    <w:rsid w:val="0008418A"/>
    <w:rsid w:val="000849A5"/>
    <w:rsid w:val="00084A37"/>
    <w:rsid w:val="00084BA4"/>
    <w:rsid w:val="00084ED0"/>
    <w:rsid w:val="00085B69"/>
    <w:rsid w:val="00085D62"/>
    <w:rsid w:val="0008693B"/>
    <w:rsid w:val="00086B7B"/>
    <w:rsid w:val="00087048"/>
    <w:rsid w:val="00087287"/>
    <w:rsid w:val="0008738E"/>
    <w:rsid w:val="000873D3"/>
    <w:rsid w:val="00087548"/>
    <w:rsid w:val="00087A4F"/>
    <w:rsid w:val="00087D2B"/>
    <w:rsid w:val="00087E93"/>
    <w:rsid w:val="00087FB6"/>
    <w:rsid w:val="00091203"/>
    <w:rsid w:val="0009135E"/>
    <w:rsid w:val="00091AFD"/>
    <w:rsid w:val="00091D59"/>
    <w:rsid w:val="00091DC2"/>
    <w:rsid w:val="000921BD"/>
    <w:rsid w:val="00092379"/>
    <w:rsid w:val="00092831"/>
    <w:rsid w:val="0009371A"/>
    <w:rsid w:val="00093E7E"/>
    <w:rsid w:val="00095847"/>
    <w:rsid w:val="0009598E"/>
    <w:rsid w:val="00095B7D"/>
    <w:rsid w:val="00095F92"/>
    <w:rsid w:val="00096108"/>
    <w:rsid w:val="0009657C"/>
    <w:rsid w:val="00096625"/>
    <w:rsid w:val="000966CF"/>
    <w:rsid w:val="00096A25"/>
    <w:rsid w:val="00096AB3"/>
    <w:rsid w:val="00096ABA"/>
    <w:rsid w:val="00096F03"/>
    <w:rsid w:val="000972FD"/>
    <w:rsid w:val="00097405"/>
    <w:rsid w:val="00097519"/>
    <w:rsid w:val="000976F2"/>
    <w:rsid w:val="000A057B"/>
    <w:rsid w:val="000A06D0"/>
    <w:rsid w:val="000A08B4"/>
    <w:rsid w:val="000A0E26"/>
    <w:rsid w:val="000A10D0"/>
    <w:rsid w:val="000A1161"/>
    <w:rsid w:val="000A1495"/>
    <w:rsid w:val="000A1686"/>
    <w:rsid w:val="000A1AB5"/>
    <w:rsid w:val="000A1CBC"/>
    <w:rsid w:val="000A2386"/>
    <w:rsid w:val="000A28EE"/>
    <w:rsid w:val="000A2B98"/>
    <w:rsid w:val="000A2E10"/>
    <w:rsid w:val="000A3132"/>
    <w:rsid w:val="000A34B3"/>
    <w:rsid w:val="000A3DF0"/>
    <w:rsid w:val="000A4A71"/>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752"/>
    <w:rsid w:val="000B2988"/>
    <w:rsid w:val="000B29B1"/>
    <w:rsid w:val="000B29CB"/>
    <w:rsid w:val="000B2C39"/>
    <w:rsid w:val="000B2EF7"/>
    <w:rsid w:val="000B30AA"/>
    <w:rsid w:val="000B31FA"/>
    <w:rsid w:val="000B3239"/>
    <w:rsid w:val="000B3519"/>
    <w:rsid w:val="000B3A12"/>
    <w:rsid w:val="000B460F"/>
    <w:rsid w:val="000B47FC"/>
    <w:rsid w:val="000B4E45"/>
    <w:rsid w:val="000B4FDD"/>
    <w:rsid w:val="000B55DC"/>
    <w:rsid w:val="000B6127"/>
    <w:rsid w:val="000B65A6"/>
    <w:rsid w:val="000B6CCD"/>
    <w:rsid w:val="000B7669"/>
    <w:rsid w:val="000B7AC4"/>
    <w:rsid w:val="000C0277"/>
    <w:rsid w:val="000C0B30"/>
    <w:rsid w:val="000C0B6A"/>
    <w:rsid w:val="000C1693"/>
    <w:rsid w:val="000C1D20"/>
    <w:rsid w:val="000C281D"/>
    <w:rsid w:val="000C33C6"/>
    <w:rsid w:val="000C35D8"/>
    <w:rsid w:val="000C387B"/>
    <w:rsid w:val="000C3B3E"/>
    <w:rsid w:val="000C3CC7"/>
    <w:rsid w:val="000C43F7"/>
    <w:rsid w:val="000C44A9"/>
    <w:rsid w:val="000C45B2"/>
    <w:rsid w:val="000C4F0D"/>
    <w:rsid w:val="000C4FBC"/>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D06B4"/>
    <w:rsid w:val="000D0876"/>
    <w:rsid w:val="000D0C91"/>
    <w:rsid w:val="000D15C7"/>
    <w:rsid w:val="000D1E69"/>
    <w:rsid w:val="000D2313"/>
    <w:rsid w:val="000D261F"/>
    <w:rsid w:val="000D2CD1"/>
    <w:rsid w:val="000D2E35"/>
    <w:rsid w:val="000D3032"/>
    <w:rsid w:val="000D30D6"/>
    <w:rsid w:val="000D3652"/>
    <w:rsid w:val="000D3839"/>
    <w:rsid w:val="000D3E08"/>
    <w:rsid w:val="000D4622"/>
    <w:rsid w:val="000D497A"/>
    <w:rsid w:val="000D4AAF"/>
    <w:rsid w:val="000D4C08"/>
    <w:rsid w:val="000D506C"/>
    <w:rsid w:val="000D53E3"/>
    <w:rsid w:val="000D53E8"/>
    <w:rsid w:val="000D5414"/>
    <w:rsid w:val="000D58B3"/>
    <w:rsid w:val="000D5AC0"/>
    <w:rsid w:val="000D6190"/>
    <w:rsid w:val="000D642A"/>
    <w:rsid w:val="000D6CFC"/>
    <w:rsid w:val="000D6D91"/>
    <w:rsid w:val="000D77FE"/>
    <w:rsid w:val="000D79E3"/>
    <w:rsid w:val="000E054A"/>
    <w:rsid w:val="000E1542"/>
    <w:rsid w:val="000E160E"/>
    <w:rsid w:val="000E16EB"/>
    <w:rsid w:val="000E170D"/>
    <w:rsid w:val="000E17FD"/>
    <w:rsid w:val="000E1D01"/>
    <w:rsid w:val="000E23E9"/>
    <w:rsid w:val="000E281B"/>
    <w:rsid w:val="000E282D"/>
    <w:rsid w:val="000E284C"/>
    <w:rsid w:val="000E2FC9"/>
    <w:rsid w:val="000E47B7"/>
    <w:rsid w:val="000E4830"/>
    <w:rsid w:val="000E4DEA"/>
    <w:rsid w:val="000E54B1"/>
    <w:rsid w:val="000E578A"/>
    <w:rsid w:val="000E5A89"/>
    <w:rsid w:val="000E5D72"/>
    <w:rsid w:val="000E5E0F"/>
    <w:rsid w:val="000E61F7"/>
    <w:rsid w:val="000E62DA"/>
    <w:rsid w:val="000E6634"/>
    <w:rsid w:val="000E680C"/>
    <w:rsid w:val="000E69EA"/>
    <w:rsid w:val="000E6DB3"/>
    <w:rsid w:val="000E6ED4"/>
    <w:rsid w:val="000E6F10"/>
    <w:rsid w:val="000E7213"/>
    <w:rsid w:val="000E7310"/>
    <w:rsid w:val="000E7441"/>
    <w:rsid w:val="000E74A3"/>
    <w:rsid w:val="000E764C"/>
    <w:rsid w:val="000E7B75"/>
    <w:rsid w:val="000E7E19"/>
    <w:rsid w:val="000F0212"/>
    <w:rsid w:val="000F03C2"/>
    <w:rsid w:val="000F0933"/>
    <w:rsid w:val="000F0B28"/>
    <w:rsid w:val="000F0B9C"/>
    <w:rsid w:val="000F15EA"/>
    <w:rsid w:val="000F1EE8"/>
    <w:rsid w:val="000F38AC"/>
    <w:rsid w:val="000F38C9"/>
    <w:rsid w:val="000F42B7"/>
    <w:rsid w:val="000F492D"/>
    <w:rsid w:val="000F5254"/>
    <w:rsid w:val="000F5BD2"/>
    <w:rsid w:val="000F5BD6"/>
    <w:rsid w:val="000F670D"/>
    <w:rsid w:val="000F6D99"/>
    <w:rsid w:val="000F6DB3"/>
    <w:rsid w:val="000F6EBE"/>
    <w:rsid w:val="000F7151"/>
    <w:rsid w:val="000F72A1"/>
    <w:rsid w:val="000F7730"/>
    <w:rsid w:val="000F7E17"/>
    <w:rsid w:val="000F7EFE"/>
    <w:rsid w:val="0010058A"/>
    <w:rsid w:val="001012D3"/>
    <w:rsid w:val="00101AA9"/>
    <w:rsid w:val="00101DB3"/>
    <w:rsid w:val="00101E87"/>
    <w:rsid w:val="00102535"/>
    <w:rsid w:val="0010271F"/>
    <w:rsid w:val="00102971"/>
    <w:rsid w:val="001033DD"/>
    <w:rsid w:val="001034A8"/>
    <w:rsid w:val="0010368E"/>
    <w:rsid w:val="0010399B"/>
    <w:rsid w:val="001039F3"/>
    <w:rsid w:val="00103AE5"/>
    <w:rsid w:val="00104745"/>
    <w:rsid w:val="001049B1"/>
    <w:rsid w:val="00105310"/>
    <w:rsid w:val="001056EA"/>
    <w:rsid w:val="001058C5"/>
    <w:rsid w:val="00107C35"/>
    <w:rsid w:val="00107D35"/>
    <w:rsid w:val="00107D55"/>
    <w:rsid w:val="00107E4A"/>
    <w:rsid w:val="00107FB3"/>
    <w:rsid w:val="0011061C"/>
    <w:rsid w:val="00110912"/>
    <w:rsid w:val="00110947"/>
    <w:rsid w:val="001109C6"/>
    <w:rsid w:val="00110C6C"/>
    <w:rsid w:val="00110DC6"/>
    <w:rsid w:val="00111078"/>
    <w:rsid w:val="001111C1"/>
    <w:rsid w:val="00111212"/>
    <w:rsid w:val="00111CE3"/>
    <w:rsid w:val="00112125"/>
    <w:rsid w:val="00112304"/>
    <w:rsid w:val="001123F8"/>
    <w:rsid w:val="0011244D"/>
    <w:rsid w:val="00112480"/>
    <w:rsid w:val="0011257D"/>
    <w:rsid w:val="0011259F"/>
    <w:rsid w:val="00112CA0"/>
    <w:rsid w:val="00113119"/>
    <w:rsid w:val="0011347F"/>
    <w:rsid w:val="001134AB"/>
    <w:rsid w:val="001135BD"/>
    <w:rsid w:val="001136F7"/>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44A"/>
    <w:rsid w:val="0012015D"/>
    <w:rsid w:val="00120416"/>
    <w:rsid w:val="00120640"/>
    <w:rsid w:val="001206F8"/>
    <w:rsid w:val="0012084B"/>
    <w:rsid w:val="00120AC8"/>
    <w:rsid w:val="00120F09"/>
    <w:rsid w:val="001211BC"/>
    <w:rsid w:val="001211CB"/>
    <w:rsid w:val="001214C6"/>
    <w:rsid w:val="00121877"/>
    <w:rsid w:val="00121E51"/>
    <w:rsid w:val="00121E7E"/>
    <w:rsid w:val="00121FBD"/>
    <w:rsid w:val="001222EC"/>
    <w:rsid w:val="00124490"/>
    <w:rsid w:val="00124A98"/>
    <w:rsid w:val="0012509D"/>
    <w:rsid w:val="0012514B"/>
    <w:rsid w:val="001253C5"/>
    <w:rsid w:val="00125472"/>
    <w:rsid w:val="001255B4"/>
    <w:rsid w:val="00125D12"/>
    <w:rsid w:val="00125D24"/>
    <w:rsid w:val="00125F5E"/>
    <w:rsid w:val="00126320"/>
    <w:rsid w:val="0012637B"/>
    <w:rsid w:val="001266AE"/>
    <w:rsid w:val="00126E09"/>
    <w:rsid w:val="00127147"/>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A1B"/>
    <w:rsid w:val="00132B5A"/>
    <w:rsid w:val="001330B2"/>
    <w:rsid w:val="001332EB"/>
    <w:rsid w:val="001334B1"/>
    <w:rsid w:val="00133661"/>
    <w:rsid w:val="00133B32"/>
    <w:rsid w:val="00133BC2"/>
    <w:rsid w:val="001346B2"/>
    <w:rsid w:val="00134FE0"/>
    <w:rsid w:val="00135448"/>
    <w:rsid w:val="001354B3"/>
    <w:rsid w:val="00135703"/>
    <w:rsid w:val="00135897"/>
    <w:rsid w:val="00135DE1"/>
    <w:rsid w:val="00135F65"/>
    <w:rsid w:val="001365F6"/>
    <w:rsid w:val="00136711"/>
    <w:rsid w:val="00136886"/>
    <w:rsid w:val="00136A04"/>
    <w:rsid w:val="00136CF2"/>
    <w:rsid w:val="001371CE"/>
    <w:rsid w:val="001372E7"/>
    <w:rsid w:val="0013792A"/>
    <w:rsid w:val="00137AC8"/>
    <w:rsid w:val="00137B0F"/>
    <w:rsid w:val="00137EA1"/>
    <w:rsid w:val="00140052"/>
    <w:rsid w:val="0014010C"/>
    <w:rsid w:val="0014068C"/>
    <w:rsid w:val="001406B2"/>
    <w:rsid w:val="00140B44"/>
    <w:rsid w:val="00140D63"/>
    <w:rsid w:val="00141AE4"/>
    <w:rsid w:val="001425C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B4"/>
    <w:rsid w:val="001454AC"/>
    <w:rsid w:val="001455B4"/>
    <w:rsid w:val="0014582E"/>
    <w:rsid w:val="001462AA"/>
    <w:rsid w:val="00146355"/>
    <w:rsid w:val="00146368"/>
    <w:rsid w:val="001465D8"/>
    <w:rsid w:val="001467F5"/>
    <w:rsid w:val="00147485"/>
    <w:rsid w:val="00147492"/>
    <w:rsid w:val="0014760C"/>
    <w:rsid w:val="00147C78"/>
    <w:rsid w:val="00147CC3"/>
    <w:rsid w:val="00150773"/>
    <w:rsid w:val="00150D7A"/>
    <w:rsid w:val="0015180B"/>
    <w:rsid w:val="00151AA1"/>
    <w:rsid w:val="00151CBD"/>
    <w:rsid w:val="00151D91"/>
    <w:rsid w:val="00151F91"/>
    <w:rsid w:val="001526E3"/>
    <w:rsid w:val="00152EF4"/>
    <w:rsid w:val="00153318"/>
    <w:rsid w:val="00153528"/>
    <w:rsid w:val="001536DB"/>
    <w:rsid w:val="00154136"/>
    <w:rsid w:val="001541D5"/>
    <w:rsid w:val="0015434E"/>
    <w:rsid w:val="001543A1"/>
    <w:rsid w:val="001547D0"/>
    <w:rsid w:val="001557F5"/>
    <w:rsid w:val="00155855"/>
    <w:rsid w:val="00155F8B"/>
    <w:rsid w:val="001561BC"/>
    <w:rsid w:val="001561DB"/>
    <w:rsid w:val="0015621E"/>
    <w:rsid w:val="001563DB"/>
    <w:rsid w:val="00156ADC"/>
    <w:rsid w:val="0015718A"/>
    <w:rsid w:val="0015758A"/>
    <w:rsid w:val="00157C5C"/>
    <w:rsid w:val="001601DA"/>
    <w:rsid w:val="0016090F"/>
    <w:rsid w:val="00161258"/>
    <w:rsid w:val="001617B6"/>
    <w:rsid w:val="0016185D"/>
    <w:rsid w:val="00161B03"/>
    <w:rsid w:val="00161C3C"/>
    <w:rsid w:val="00161C89"/>
    <w:rsid w:val="00161D0F"/>
    <w:rsid w:val="00161E2A"/>
    <w:rsid w:val="001627D6"/>
    <w:rsid w:val="001637BD"/>
    <w:rsid w:val="00163A7D"/>
    <w:rsid w:val="00163C35"/>
    <w:rsid w:val="00163CF1"/>
    <w:rsid w:val="00164BD0"/>
    <w:rsid w:val="00164C80"/>
    <w:rsid w:val="0016596F"/>
    <w:rsid w:val="001659BE"/>
    <w:rsid w:val="00165DE6"/>
    <w:rsid w:val="00166289"/>
    <w:rsid w:val="00167217"/>
    <w:rsid w:val="00167255"/>
    <w:rsid w:val="0016741D"/>
    <w:rsid w:val="00167AD5"/>
    <w:rsid w:val="00167B93"/>
    <w:rsid w:val="00167BC1"/>
    <w:rsid w:val="001714A0"/>
    <w:rsid w:val="00171FC8"/>
    <w:rsid w:val="00172031"/>
    <w:rsid w:val="001726C0"/>
    <w:rsid w:val="00172A27"/>
    <w:rsid w:val="00172BBE"/>
    <w:rsid w:val="00172BF7"/>
    <w:rsid w:val="00172CA2"/>
    <w:rsid w:val="00172DB3"/>
    <w:rsid w:val="00172E78"/>
    <w:rsid w:val="001738D9"/>
    <w:rsid w:val="0017415A"/>
    <w:rsid w:val="00174745"/>
    <w:rsid w:val="00174F7B"/>
    <w:rsid w:val="001756CD"/>
    <w:rsid w:val="00175838"/>
    <w:rsid w:val="00175920"/>
    <w:rsid w:val="00175A87"/>
    <w:rsid w:val="00176309"/>
    <w:rsid w:val="00177347"/>
    <w:rsid w:val="00177C23"/>
    <w:rsid w:val="00177DC6"/>
    <w:rsid w:val="00180D94"/>
    <w:rsid w:val="0018216F"/>
    <w:rsid w:val="001823DE"/>
    <w:rsid w:val="00182660"/>
    <w:rsid w:val="00182B95"/>
    <w:rsid w:val="00182F70"/>
    <w:rsid w:val="001832B6"/>
    <w:rsid w:val="00183568"/>
    <w:rsid w:val="001842CE"/>
    <w:rsid w:val="001848FA"/>
    <w:rsid w:val="00185F8B"/>
    <w:rsid w:val="00185F8E"/>
    <w:rsid w:val="00186247"/>
    <w:rsid w:val="0018628F"/>
    <w:rsid w:val="0018674C"/>
    <w:rsid w:val="001867AC"/>
    <w:rsid w:val="001870D9"/>
    <w:rsid w:val="001872B6"/>
    <w:rsid w:val="00187301"/>
    <w:rsid w:val="0018738D"/>
    <w:rsid w:val="0018741A"/>
    <w:rsid w:val="001876E4"/>
    <w:rsid w:val="00187882"/>
    <w:rsid w:val="00187FC6"/>
    <w:rsid w:val="001909A1"/>
    <w:rsid w:val="001911A9"/>
    <w:rsid w:val="0019146B"/>
    <w:rsid w:val="001917AC"/>
    <w:rsid w:val="00191AD9"/>
    <w:rsid w:val="001921F4"/>
    <w:rsid w:val="00192D96"/>
    <w:rsid w:val="001931F6"/>
    <w:rsid w:val="0019363A"/>
    <w:rsid w:val="001937AA"/>
    <w:rsid w:val="001937BB"/>
    <w:rsid w:val="001938A5"/>
    <w:rsid w:val="00193DDB"/>
    <w:rsid w:val="00193EFD"/>
    <w:rsid w:val="00194286"/>
    <w:rsid w:val="00194735"/>
    <w:rsid w:val="00194AA1"/>
    <w:rsid w:val="00194CFF"/>
    <w:rsid w:val="00194FCC"/>
    <w:rsid w:val="0019508B"/>
    <w:rsid w:val="00195399"/>
    <w:rsid w:val="00195A8B"/>
    <w:rsid w:val="001960E4"/>
    <w:rsid w:val="00196408"/>
    <w:rsid w:val="001964D5"/>
    <w:rsid w:val="00196690"/>
    <w:rsid w:val="001968B4"/>
    <w:rsid w:val="00196B0A"/>
    <w:rsid w:val="001973F8"/>
    <w:rsid w:val="0019768C"/>
    <w:rsid w:val="00197710"/>
    <w:rsid w:val="001A0481"/>
    <w:rsid w:val="001A0871"/>
    <w:rsid w:val="001A08AA"/>
    <w:rsid w:val="001A0FA8"/>
    <w:rsid w:val="001A124D"/>
    <w:rsid w:val="001A21CB"/>
    <w:rsid w:val="001A286A"/>
    <w:rsid w:val="001A2A12"/>
    <w:rsid w:val="001A2A52"/>
    <w:rsid w:val="001A2E72"/>
    <w:rsid w:val="001A2FB4"/>
    <w:rsid w:val="001A3077"/>
    <w:rsid w:val="001A3110"/>
    <w:rsid w:val="001A3478"/>
    <w:rsid w:val="001A4337"/>
    <w:rsid w:val="001A4A3C"/>
    <w:rsid w:val="001A4DB5"/>
    <w:rsid w:val="001A524B"/>
    <w:rsid w:val="001A53BA"/>
    <w:rsid w:val="001A5820"/>
    <w:rsid w:val="001A5826"/>
    <w:rsid w:val="001A58D1"/>
    <w:rsid w:val="001A6207"/>
    <w:rsid w:val="001A633E"/>
    <w:rsid w:val="001A6797"/>
    <w:rsid w:val="001A6E16"/>
    <w:rsid w:val="001A6E90"/>
    <w:rsid w:val="001A764F"/>
    <w:rsid w:val="001B0121"/>
    <w:rsid w:val="001B0463"/>
    <w:rsid w:val="001B0A38"/>
    <w:rsid w:val="001B0A84"/>
    <w:rsid w:val="001B0D2D"/>
    <w:rsid w:val="001B1728"/>
    <w:rsid w:val="001B18A7"/>
    <w:rsid w:val="001B2C9A"/>
    <w:rsid w:val="001B2CE5"/>
    <w:rsid w:val="001B34EB"/>
    <w:rsid w:val="001B3916"/>
    <w:rsid w:val="001B3B19"/>
    <w:rsid w:val="001B3B81"/>
    <w:rsid w:val="001B40CC"/>
    <w:rsid w:val="001B486A"/>
    <w:rsid w:val="001B4974"/>
    <w:rsid w:val="001B4AE1"/>
    <w:rsid w:val="001B50D4"/>
    <w:rsid w:val="001B540F"/>
    <w:rsid w:val="001B5BF3"/>
    <w:rsid w:val="001B5D47"/>
    <w:rsid w:val="001B5D9A"/>
    <w:rsid w:val="001B5ED2"/>
    <w:rsid w:val="001B6586"/>
    <w:rsid w:val="001B67CD"/>
    <w:rsid w:val="001B6A6E"/>
    <w:rsid w:val="001B7066"/>
    <w:rsid w:val="001B7145"/>
    <w:rsid w:val="001B798F"/>
    <w:rsid w:val="001C06BF"/>
    <w:rsid w:val="001C0A17"/>
    <w:rsid w:val="001C0D39"/>
    <w:rsid w:val="001C10FD"/>
    <w:rsid w:val="001C1128"/>
    <w:rsid w:val="001C1B3C"/>
    <w:rsid w:val="001C1D08"/>
    <w:rsid w:val="001C2EA0"/>
    <w:rsid w:val="001C32E6"/>
    <w:rsid w:val="001C3A53"/>
    <w:rsid w:val="001C3B53"/>
    <w:rsid w:val="001C4311"/>
    <w:rsid w:val="001C4E38"/>
    <w:rsid w:val="001C543B"/>
    <w:rsid w:val="001C5443"/>
    <w:rsid w:val="001C5545"/>
    <w:rsid w:val="001C59AB"/>
    <w:rsid w:val="001C5A24"/>
    <w:rsid w:val="001C5C1C"/>
    <w:rsid w:val="001C5F1D"/>
    <w:rsid w:val="001C650A"/>
    <w:rsid w:val="001C6591"/>
    <w:rsid w:val="001C67F3"/>
    <w:rsid w:val="001C7079"/>
    <w:rsid w:val="001C738A"/>
    <w:rsid w:val="001C757F"/>
    <w:rsid w:val="001C77ED"/>
    <w:rsid w:val="001C7859"/>
    <w:rsid w:val="001C793E"/>
    <w:rsid w:val="001C7DB0"/>
    <w:rsid w:val="001D028C"/>
    <w:rsid w:val="001D0E48"/>
    <w:rsid w:val="001D0FFE"/>
    <w:rsid w:val="001D126D"/>
    <w:rsid w:val="001D131B"/>
    <w:rsid w:val="001D1512"/>
    <w:rsid w:val="001D1585"/>
    <w:rsid w:val="001D19C3"/>
    <w:rsid w:val="001D2276"/>
    <w:rsid w:val="001D3DAD"/>
    <w:rsid w:val="001D4640"/>
    <w:rsid w:val="001D4641"/>
    <w:rsid w:val="001D4BD0"/>
    <w:rsid w:val="001D4D9E"/>
    <w:rsid w:val="001D4E60"/>
    <w:rsid w:val="001D50EA"/>
    <w:rsid w:val="001D57E4"/>
    <w:rsid w:val="001D5ADF"/>
    <w:rsid w:val="001D616E"/>
    <w:rsid w:val="001D72E5"/>
    <w:rsid w:val="001D76A8"/>
    <w:rsid w:val="001D7E96"/>
    <w:rsid w:val="001E0219"/>
    <w:rsid w:val="001E0410"/>
    <w:rsid w:val="001E0586"/>
    <w:rsid w:val="001E0749"/>
    <w:rsid w:val="001E0941"/>
    <w:rsid w:val="001E13BC"/>
    <w:rsid w:val="001E145B"/>
    <w:rsid w:val="001E1934"/>
    <w:rsid w:val="001E1E6C"/>
    <w:rsid w:val="001E28C7"/>
    <w:rsid w:val="001E2B9E"/>
    <w:rsid w:val="001E2CC7"/>
    <w:rsid w:val="001E2D4B"/>
    <w:rsid w:val="001E2E25"/>
    <w:rsid w:val="001E3166"/>
    <w:rsid w:val="001E3204"/>
    <w:rsid w:val="001E3289"/>
    <w:rsid w:val="001E3AFC"/>
    <w:rsid w:val="001E3B39"/>
    <w:rsid w:val="001E3F4F"/>
    <w:rsid w:val="001E4477"/>
    <w:rsid w:val="001E4950"/>
    <w:rsid w:val="001E49D3"/>
    <w:rsid w:val="001E4AE0"/>
    <w:rsid w:val="001E4DA4"/>
    <w:rsid w:val="001E4E6A"/>
    <w:rsid w:val="001E5776"/>
    <w:rsid w:val="001E602E"/>
    <w:rsid w:val="001E6163"/>
    <w:rsid w:val="001E63A1"/>
    <w:rsid w:val="001E65F9"/>
    <w:rsid w:val="001E6B75"/>
    <w:rsid w:val="001E6D23"/>
    <w:rsid w:val="001E794D"/>
    <w:rsid w:val="001E7D26"/>
    <w:rsid w:val="001F0C1B"/>
    <w:rsid w:val="001F0EBA"/>
    <w:rsid w:val="001F1091"/>
    <w:rsid w:val="001F11FF"/>
    <w:rsid w:val="001F125B"/>
    <w:rsid w:val="001F1261"/>
    <w:rsid w:val="001F13C6"/>
    <w:rsid w:val="001F1723"/>
    <w:rsid w:val="001F186E"/>
    <w:rsid w:val="001F1E32"/>
    <w:rsid w:val="001F22A7"/>
    <w:rsid w:val="001F23CA"/>
    <w:rsid w:val="001F24FC"/>
    <w:rsid w:val="001F2594"/>
    <w:rsid w:val="001F279B"/>
    <w:rsid w:val="001F289B"/>
    <w:rsid w:val="001F2E1C"/>
    <w:rsid w:val="001F379F"/>
    <w:rsid w:val="001F4939"/>
    <w:rsid w:val="001F49AC"/>
    <w:rsid w:val="001F5118"/>
    <w:rsid w:val="001F5202"/>
    <w:rsid w:val="001F542C"/>
    <w:rsid w:val="001F59C1"/>
    <w:rsid w:val="001F5C3C"/>
    <w:rsid w:val="001F6689"/>
    <w:rsid w:val="001F72AA"/>
    <w:rsid w:val="001F737E"/>
    <w:rsid w:val="001F74DE"/>
    <w:rsid w:val="001F7FF4"/>
    <w:rsid w:val="002004AE"/>
    <w:rsid w:val="0020073C"/>
    <w:rsid w:val="00200C5B"/>
    <w:rsid w:val="00200DFD"/>
    <w:rsid w:val="002015D3"/>
    <w:rsid w:val="00201630"/>
    <w:rsid w:val="00201FD5"/>
    <w:rsid w:val="002023A0"/>
    <w:rsid w:val="002023B3"/>
    <w:rsid w:val="00202603"/>
    <w:rsid w:val="00202659"/>
    <w:rsid w:val="00202925"/>
    <w:rsid w:val="00202AE7"/>
    <w:rsid w:val="00202F35"/>
    <w:rsid w:val="0020313B"/>
    <w:rsid w:val="00203905"/>
    <w:rsid w:val="00203C90"/>
    <w:rsid w:val="00203D7F"/>
    <w:rsid w:val="00204506"/>
    <w:rsid w:val="00205847"/>
    <w:rsid w:val="00205ADF"/>
    <w:rsid w:val="0020670D"/>
    <w:rsid w:val="0020684D"/>
    <w:rsid w:val="0020688F"/>
    <w:rsid w:val="00206FCE"/>
    <w:rsid w:val="0020712E"/>
    <w:rsid w:val="0020745B"/>
    <w:rsid w:val="002076BB"/>
    <w:rsid w:val="002111E8"/>
    <w:rsid w:val="0021141F"/>
    <w:rsid w:val="002119C8"/>
    <w:rsid w:val="00211C4A"/>
    <w:rsid w:val="00211DA9"/>
    <w:rsid w:val="00211ECE"/>
    <w:rsid w:val="00212244"/>
    <w:rsid w:val="00212373"/>
    <w:rsid w:val="0021250B"/>
    <w:rsid w:val="00212513"/>
    <w:rsid w:val="00212C7B"/>
    <w:rsid w:val="00212D85"/>
    <w:rsid w:val="00212F7F"/>
    <w:rsid w:val="002133D9"/>
    <w:rsid w:val="002138EA"/>
    <w:rsid w:val="002143B4"/>
    <w:rsid w:val="00214FBD"/>
    <w:rsid w:val="00215038"/>
    <w:rsid w:val="002150BA"/>
    <w:rsid w:val="002150C3"/>
    <w:rsid w:val="00215120"/>
    <w:rsid w:val="00216034"/>
    <w:rsid w:val="0021603A"/>
    <w:rsid w:val="002168BA"/>
    <w:rsid w:val="00216D2C"/>
    <w:rsid w:val="00216EFD"/>
    <w:rsid w:val="002172BF"/>
    <w:rsid w:val="00217582"/>
    <w:rsid w:val="00217CE6"/>
    <w:rsid w:val="00217FE5"/>
    <w:rsid w:val="00220248"/>
    <w:rsid w:val="00220624"/>
    <w:rsid w:val="00220881"/>
    <w:rsid w:val="00220E1C"/>
    <w:rsid w:val="00221159"/>
    <w:rsid w:val="00221E0F"/>
    <w:rsid w:val="002221C5"/>
    <w:rsid w:val="0022234E"/>
    <w:rsid w:val="002223A7"/>
    <w:rsid w:val="00222897"/>
    <w:rsid w:val="00222C4F"/>
    <w:rsid w:val="002230B9"/>
    <w:rsid w:val="00223269"/>
    <w:rsid w:val="00223FAE"/>
    <w:rsid w:val="0022484E"/>
    <w:rsid w:val="00224E87"/>
    <w:rsid w:val="0022500E"/>
    <w:rsid w:val="0022536E"/>
    <w:rsid w:val="002254A0"/>
    <w:rsid w:val="00225DE7"/>
    <w:rsid w:val="00226451"/>
    <w:rsid w:val="00226FC2"/>
    <w:rsid w:val="00227077"/>
    <w:rsid w:val="0022718D"/>
    <w:rsid w:val="00227A7E"/>
    <w:rsid w:val="00227C34"/>
    <w:rsid w:val="00227F08"/>
    <w:rsid w:val="0023018A"/>
    <w:rsid w:val="002301D4"/>
    <w:rsid w:val="00230589"/>
    <w:rsid w:val="002308A8"/>
    <w:rsid w:val="002309E9"/>
    <w:rsid w:val="00230BC5"/>
    <w:rsid w:val="00230EF1"/>
    <w:rsid w:val="00231364"/>
    <w:rsid w:val="002319B7"/>
    <w:rsid w:val="00231E92"/>
    <w:rsid w:val="00231FA3"/>
    <w:rsid w:val="002322CA"/>
    <w:rsid w:val="0023260D"/>
    <w:rsid w:val="00232661"/>
    <w:rsid w:val="002326CD"/>
    <w:rsid w:val="0023371F"/>
    <w:rsid w:val="002338AC"/>
    <w:rsid w:val="002341A1"/>
    <w:rsid w:val="0023422F"/>
    <w:rsid w:val="0023437B"/>
    <w:rsid w:val="00235208"/>
    <w:rsid w:val="00235394"/>
    <w:rsid w:val="0023567A"/>
    <w:rsid w:val="00235A00"/>
    <w:rsid w:val="00235A9B"/>
    <w:rsid w:val="00235E05"/>
    <w:rsid w:val="00236127"/>
    <w:rsid w:val="002368A9"/>
    <w:rsid w:val="002376C1"/>
    <w:rsid w:val="00240381"/>
    <w:rsid w:val="002403C3"/>
    <w:rsid w:val="00241874"/>
    <w:rsid w:val="00241D4B"/>
    <w:rsid w:val="00241FBD"/>
    <w:rsid w:val="002421B2"/>
    <w:rsid w:val="00242543"/>
    <w:rsid w:val="002425C9"/>
    <w:rsid w:val="00242649"/>
    <w:rsid w:val="0024276D"/>
    <w:rsid w:val="0024348C"/>
    <w:rsid w:val="0024372C"/>
    <w:rsid w:val="00243A9A"/>
    <w:rsid w:val="00243AD6"/>
    <w:rsid w:val="00243C73"/>
    <w:rsid w:val="00243FEF"/>
    <w:rsid w:val="002444F4"/>
    <w:rsid w:val="002446EE"/>
    <w:rsid w:val="00244862"/>
    <w:rsid w:val="00244DC3"/>
    <w:rsid w:val="00244F94"/>
    <w:rsid w:val="00245066"/>
    <w:rsid w:val="002451FF"/>
    <w:rsid w:val="0024528A"/>
    <w:rsid w:val="00245B82"/>
    <w:rsid w:val="002461D2"/>
    <w:rsid w:val="00246231"/>
    <w:rsid w:val="0024657D"/>
    <w:rsid w:val="00246774"/>
    <w:rsid w:val="00246A81"/>
    <w:rsid w:val="00246CB5"/>
    <w:rsid w:val="00246D98"/>
    <w:rsid w:val="002475F4"/>
    <w:rsid w:val="002476AE"/>
    <w:rsid w:val="00247DDD"/>
    <w:rsid w:val="00247F18"/>
    <w:rsid w:val="00250253"/>
    <w:rsid w:val="0025028C"/>
    <w:rsid w:val="0025033E"/>
    <w:rsid w:val="002506F0"/>
    <w:rsid w:val="0025092D"/>
    <w:rsid w:val="00250DFA"/>
    <w:rsid w:val="002518A8"/>
    <w:rsid w:val="002518B6"/>
    <w:rsid w:val="002520B3"/>
    <w:rsid w:val="002522DB"/>
    <w:rsid w:val="002523AB"/>
    <w:rsid w:val="00253990"/>
    <w:rsid w:val="00253C35"/>
    <w:rsid w:val="00253CD8"/>
    <w:rsid w:val="002542B6"/>
    <w:rsid w:val="002542E7"/>
    <w:rsid w:val="00254480"/>
    <w:rsid w:val="002544E0"/>
    <w:rsid w:val="0025463B"/>
    <w:rsid w:val="0025477F"/>
    <w:rsid w:val="002549FC"/>
    <w:rsid w:val="00254CB9"/>
    <w:rsid w:val="00254FF1"/>
    <w:rsid w:val="00255702"/>
    <w:rsid w:val="0025589C"/>
    <w:rsid w:val="00255AA3"/>
    <w:rsid w:val="00255AD0"/>
    <w:rsid w:val="002563D7"/>
    <w:rsid w:val="0025698F"/>
    <w:rsid w:val="00256B89"/>
    <w:rsid w:val="00256EF5"/>
    <w:rsid w:val="002570A5"/>
    <w:rsid w:val="00257D06"/>
    <w:rsid w:val="002600E8"/>
    <w:rsid w:val="00260451"/>
    <w:rsid w:val="0026071D"/>
    <w:rsid w:val="00260B14"/>
    <w:rsid w:val="00260CE4"/>
    <w:rsid w:val="00260D89"/>
    <w:rsid w:val="0026113C"/>
    <w:rsid w:val="00261506"/>
    <w:rsid w:val="002616D3"/>
    <w:rsid w:val="0026179F"/>
    <w:rsid w:val="00261A77"/>
    <w:rsid w:val="00261B21"/>
    <w:rsid w:val="00261BAE"/>
    <w:rsid w:val="00261BF3"/>
    <w:rsid w:val="00261DDE"/>
    <w:rsid w:val="002620E8"/>
    <w:rsid w:val="00262C64"/>
    <w:rsid w:val="00262DCC"/>
    <w:rsid w:val="00263FFC"/>
    <w:rsid w:val="00264340"/>
    <w:rsid w:val="002646A7"/>
    <w:rsid w:val="00264AFA"/>
    <w:rsid w:val="00264D02"/>
    <w:rsid w:val="0026507F"/>
    <w:rsid w:val="00265D21"/>
    <w:rsid w:val="00266458"/>
    <w:rsid w:val="00266484"/>
    <w:rsid w:val="00266D82"/>
    <w:rsid w:val="00266F37"/>
    <w:rsid w:val="002672F0"/>
    <w:rsid w:val="0026790A"/>
    <w:rsid w:val="002679DC"/>
    <w:rsid w:val="002679EB"/>
    <w:rsid w:val="00267AE9"/>
    <w:rsid w:val="00270151"/>
    <w:rsid w:val="00270245"/>
    <w:rsid w:val="00270516"/>
    <w:rsid w:val="002709DC"/>
    <w:rsid w:val="0027100B"/>
    <w:rsid w:val="002712F9"/>
    <w:rsid w:val="0027154A"/>
    <w:rsid w:val="002719F2"/>
    <w:rsid w:val="00271A62"/>
    <w:rsid w:val="002724C6"/>
    <w:rsid w:val="0027283C"/>
    <w:rsid w:val="0027294D"/>
    <w:rsid w:val="00272A4A"/>
    <w:rsid w:val="00273B32"/>
    <w:rsid w:val="0027460D"/>
    <w:rsid w:val="0027495A"/>
    <w:rsid w:val="00274B84"/>
    <w:rsid w:val="00274DF0"/>
    <w:rsid w:val="00274E1A"/>
    <w:rsid w:val="00275335"/>
    <w:rsid w:val="0027587E"/>
    <w:rsid w:val="002758F5"/>
    <w:rsid w:val="00275A94"/>
    <w:rsid w:val="00275CF8"/>
    <w:rsid w:val="0027608F"/>
    <w:rsid w:val="002760C3"/>
    <w:rsid w:val="00276B32"/>
    <w:rsid w:val="00276C30"/>
    <w:rsid w:val="00276EFE"/>
    <w:rsid w:val="002770F4"/>
    <w:rsid w:val="002772BE"/>
    <w:rsid w:val="00277605"/>
    <w:rsid w:val="00277DC3"/>
    <w:rsid w:val="00277DDA"/>
    <w:rsid w:val="002805CF"/>
    <w:rsid w:val="002808EC"/>
    <w:rsid w:val="00280BA0"/>
    <w:rsid w:val="00280CE6"/>
    <w:rsid w:val="00280D19"/>
    <w:rsid w:val="002810D6"/>
    <w:rsid w:val="00281205"/>
    <w:rsid w:val="00281B5F"/>
    <w:rsid w:val="00281C9D"/>
    <w:rsid w:val="00282103"/>
    <w:rsid w:val="00282213"/>
    <w:rsid w:val="002822C4"/>
    <w:rsid w:val="0028242D"/>
    <w:rsid w:val="0028249F"/>
    <w:rsid w:val="002829CB"/>
    <w:rsid w:val="00282C6E"/>
    <w:rsid w:val="00283211"/>
    <w:rsid w:val="00283257"/>
    <w:rsid w:val="00284470"/>
    <w:rsid w:val="00284630"/>
    <w:rsid w:val="00284B89"/>
    <w:rsid w:val="00284CCA"/>
    <w:rsid w:val="00285C11"/>
    <w:rsid w:val="002865DA"/>
    <w:rsid w:val="00286D9C"/>
    <w:rsid w:val="00287BC6"/>
    <w:rsid w:val="00287D35"/>
    <w:rsid w:val="00287F3C"/>
    <w:rsid w:val="002900B9"/>
    <w:rsid w:val="00290B55"/>
    <w:rsid w:val="00290FBE"/>
    <w:rsid w:val="00291012"/>
    <w:rsid w:val="00291663"/>
    <w:rsid w:val="0029193E"/>
    <w:rsid w:val="00291DB8"/>
    <w:rsid w:val="00291E91"/>
    <w:rsid w:val="002923F6"/>
    <w:rsid w:val="0029260C"/>
    <w:rsid w:val="00292870"/>
    <w:rsid w:val="002933E2"/>
    <w:rsid w:val="00293C00"/>
    <w:rsid w:val="002940CF"/>
    <w:rsid w:val="00294129"/>
    <w:rsid w:val="00294474"/>
    <w:rsid w:val="00294BAD"/>
    <w:rsid w:val="00294D0A"/>
    <w:rsid w:val="00294FB7"/>
    <w:rsid w:val="0029575B"/>
    <w:rsid w:val="002958AA"/>
    <w:rsid w:val="00295C67"/>
    <w:rsid w:val="00296608"/>
    <w:rsid w:val="0029697B"/>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38B8"/>
    <w:rsid w:val="002A3ADD"/>
    <w:rsid w:val="002A3D49"/>
    <w:rsid w:val="002A3D60"/>
    <w:rsid w:val="002A3E9B"/>
    <w:rsid w:val="002A4542"/>
    <w:rsid w:val="002A468C"/>
    <w:rsid w:val="002A474D"/>
    <w:rsid w:val="002A484D"/>
    <w:rsid w:val="002A4BC9"/>
    <w:rsid w:val="002A5177"/>
    <w:rsid w:val="002A58B0"/>
    <w:rsid w:val="002A60C6"/>
    <w:rsid w:val="002A63E4"/>
    <w:rsid w:val="002A6541"/>
    <w:rsid w:val="002A68BB"/>
    <w:rsid w:val="002A6FE9"/>
    <w:rsid w:val="002A7BB1"/>
    <w:rsid w:val="002A7E5E"/>
    <w:rsid w:val="002B00DB"/>
    <w:rsid w:val="002B0CEE"/>
    <w:rsid w:val="002B0EED"/>
    <w:rsid w:val="002B0F18"/>
    <w:rsid w:val="002B1406"/>
    <w:rsid w:val="002B14CC"/>
    <w:rsid w:val="002B1584"/>
    <w:rsid w:val="002B1856"/>
    <w:rsid w:val="002B1B3B"/>
    <w:rsid w:val="002B205B"/>
    <w:rsid w:val="002B206D"/>
    <w:rsid w:val="002B3471"/>
    <w:rsid w:val="002B3544"/>
    <w:rsid w:val="002B35C7"/>
    <w:rsid w:val="002B3944"/>
    <w:rsid w:val="002B3B0F"/>
    <w:rsid w:val="002B3DCF"/>
    <w:rsid w:val="002B429C"/>
    <w:rsid w:val="002B45FE"/>
    <w:rsid w:val="002B4B5E"/>
    <w:rsid w:val="002B4ECF"/>
    <w:rsid w:val="002B4EFE"/>
    <w:rsid w:val="002B5490"/>
    <w:rsid w:val="002B5E3D"/>
    <w:rsid w:val="002B6292"/>
    <w:rsid w:val="002B64D9"/>
    <w:rsid w:val="002B6CEF"/>
    <w:rsid w:val="002B7880"/>
    <w:rsid w:val="002B7BB5"/>
    <w:rsid w:val="002B7BC4"/>
    <w:rsid w:val="002B7D5E"/>
    <w:rsid w:val="002B7D86"/>
    <w:rsid w:val="002C08A4"/>
    <w:rsid w:val="002C0F63"/>
    <w:rsid w:val="002C19F7"/>
    <w:rsid w:val="002C1A0D"/>
    <w:rsid w:val="002C1CE3"/>
    <w:rsid w:val="002C2854"/>
    <w:rsid w:val="002C2E63"/>
    <w:rsid w:val="002C2FE0"/>
    <w:rsid w:val="002C33DA"/>
    <w:rsid w:val="002C3572"/>
    <w:rsid w:val="002C3F4C"/>
    <w:rsid w:val="002C431D"/>
    <w:rsid w:val="002C44E3"/>
    <w:rsid w:val="002C44FA"/>
    <w:rsid w:val="002C4A3D"/>
    <w:rsid w:val="002C4C43"/>
    <w:rsid w:val="002C4DD5"/>
    <w:rsid w:val="002C5265"/>
    <w:rsid w:val="002C5749"/>
    <w:rsid w:val="002C587C"/>
    <w:rsid w:val="002C6771"/>
    <w:rsid w:val="002C6BE6"/>
    <w:rsid w:val="002C6F0B"/>
    <w:rsid w:val="002C6FE3"/>
    <w:rsid w:val="002C706B"/>
    <w:rsid w:val="002C709B"/>
    <w:rsid w:val="002C7178"/>
    <w:rsid w:val="002C7723"/>
    <w:rsid w:val="002C7C3D"/>
    <w:rsid w:val="002D06F5"/>
    <w:rsid w:val="002D1BF6"/>
    <w:rsid w:val="002D1E41"/>
    <w:rsid w:val="002D20CA"/>
    <w:rsid w:val="002D2208"/>
    <w:rsid w:val="002D350E"/>
    <w:rsid w:val="002D36ED"/>
    <w:rsid w:val="002D3E7B"/>
    <w:rsid w:val="002D401B"/>
    <w:rsid w:val="002D4052"/>
    <w:rsid w:val="002D4061"/>
    <w:rsid w:val="002D441B"/>
    <w:rsid w:val="002D4AEA"/>
    <w:rsid w:val="002D4CAD"/>
    <w:rsid w:val="002D4E87"/>
    <w:rsid w:val="002D5ED8"/>
    <w:rsid w:val="002D69AB"/>
    <w:rsid w:val="002D6A4C"/>
    <w:rsid w:val="002D707B"/>
    <w:rsid w:val="002D722B"/>
    <w:rsid w:val="002D74B6"/>
    <w:rsid w:val="002D755B"/>
    <w:rsid w:val="002D7991"/>
    <w:rsid w:val="002E0386"/>
    <w:rsid w:val="002E08D7"/>
    <w:rsid w:val="002E0A0B"/>
    <w:rsid w:val="002E11A5"/>
    <w:rsid w:val="002E1297"/>
    <w:rsid w:val="002E1384"/>
    <w:rsid w:val="002E260B"/>
    <w:rsid w:val="002E2613"/>
    <w:rsid w:val="002E2CFD"/>
    <w:rsid w:val="002E358B"/>
    <w:rsid w:val="002E3C5D"/>
    <w:rsid w:val="002E3E7F"/>
    <w:rsid w:val="002E4094"/>
    <w:rsid w:val="002E41A1"/>
    <w:rsid w:val="002E42B6"/>
    <w:rsid w:val="002E4368"/>
    <w:rsid w:val="002E49B2"/>
    <w:rsid w:val="002E4A50"/>
    <w:rsid w:val="002E4AA4"/>
    <w:rsid w:val="002E4B8B"/>
    <w:rsid w:val="002E51F7"/>
    <w:rsid w:val="002E5799"/>
    <w:rsid w:val="002E5C45"/>
    <w:rsid w:val="002E63B8"/>
    <w:rsid w:val="002E68F1"/>
    <w:rsid w:val="002E6D78"/>
    <w:rsid w:val="002E6D93"/>
    <w:rsid w:val="002E71BF"/>
    <w:rsid w:val="002E721F"/>
    <w:rsid w:val="002E7347"/>
    <w:rsid w:val="002E7664"/>
    <w:rsid w:val="002E7DE5"/>
    <w:rsid w:val="002F0222"/>
    <w:rsid w:val="002F030F"/>
    <w:rsid w:val="002F033C"/>
    <w:rsid w:val="002F0E2A"/>
    <w:rsid w:val="002F10E3"/>
    <w:rsid w:val="002F1216"/>
    <w:rsid w:val="002F13AD"/>
    <w:rsid w:val="002F13D3"/>
    <w:rsid w:val="002F1637"/>
    <w:rsid w:val="002F18EE"/>
    <w:rsid w:val="002F1BCA"/>
    <w:rsid w:val="002F1FEB"/>
    <w:rsid w:val="002F24A3"/>
    <w:rsid w:val="002F25CC"/>
    <w:rsid w:val="002F2B29"/>
    <w:rsid w:val="002F2DA6"/>
    <w:rsid w:val="002F2DFF"/>
    <w:rsid w:val="002F37A4"/>
    <w:rsid w:val="002F39B1"/>
    <w:rsid w:val="002F3BD7"/>
    <w:rsid w:val="002F3F0F"/>
    <w:rsid w:val="002F4093"/>
    <w:rsid w:val="002F40CC"/>
    <w:rsid w:val="002F42C6"/>
    <w:rsid w:val="002F5004"/>
    <w:rsid w:val="002F514D"/>
    <w:rsid w:val="002F562B"/>
    <w:rsid w:val="002F5BAE"/>
    <w:rsid w:val="002F6206"/>
    <w:rsid w:val="002F63F6"/>
    <w:rsid w:val="002F6B27"/>
    <w:rsid w:val="002F7B2B"/>
    <w:rsid w:val="002F7D50"/>
    <w:rsid w:val="002F7F6D"/>
    <w:rsid w:val="002F7F93"/>
    <w:rsid w:val="003006F9"/>
    <w:rsid w:val="00300865"/>
    <w:rsid w:val="00300AA0"/>
    <w:rsid w:val="00301267"/>
    <w:rsid w:val="00301778"/>
    <w:rsid w:val="003018E2"/>
    <w:rsid w:val="00301B71"/>
    <w:rsid w:val="00301BDC"/>
    <w:rsid w:val="00301D35"/>
    <w:rsid w:val="00301D7C"/>
    <w:rsid w:val="0030228C"/>
    <w:rsid w:val="00302B73"/>
    <w:rsid w:val="00302C96"/>
    <w:rsid w:val="003030D5"/>
    <w:rsid w:val="00303327"/>
    <w:rsid w:val="003035F5"/>
    <w:rsid w:val="00303ECF"/>
    <w:rsid w:val="00304135"/>
    <w:rsid w:val="00304AE6"/>
    <w:rsid w:val="00304BEC"/>
    <w:rsid w:val="003052DA"/>
    <w:rsid w:val="00305457"/>
    <w:rsid w:val="00305511"/>
    <w:rsid w:val="003055DD"/>
    <w:rsid w:val="00305737"/>
    <w:rsid w:val="003069E6"/>
    <w:rsid w:val="00306AC9"/>
    <w:rsid w:val="00306AD6"/>
    <w:rsid w:val="00306B74"/>
    <w:rsid w:val="00306BE1"/>
    <w:rsid w:val="00306C9D"/>
    <w:rsid w:val="00306D6C"/>
    <w:rsid w:val="003072A9"/>
    <w:rsid w:val="0030752C"/>
    <w:rsid w:val="00307DB0"/>
    <w:rsid w:val="00310282"/>
    <w:rsid w:val="003102D3"/>
    <w:rsid w:val="0031046F"/>
    <w:rsid w:val="00311CA4"/>
    <w:rsid w:val="00311CCF"/>
    <w:rsid w:val="00311D13"/>
    <w:rsid w:val="00311DE7"/>
    <w:rsid w:val="003124A0"/>
    <w:rsid w:val="00312BD4"/>
    <w:rsid w:val="00312BFA"/>
    <w:rsid w:val="00313089"/>
    <w:rsid w:val="003137EF"/>
    <w:rsid w:val="00313845"/>
    <w:rsid w:val="0031420F"/>
    <w:rsid w:val="003142D3"/>
    <w:rsid w:val="00314472"/>
    <w:rsid w:val="00314BF4"/>
    <w:rsid w:val="00315516"/>
    <w:rsid w:val="00315F09"/>
    <w:rsid w:val="003163FD"/>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10CC"/>
    <w:rsid w:val="0032183E"/>
    <w:rsid w:val="00322D59"/>
    <w:rsid w:val="003230B0"/>
    <w:rsid w:val="00323202"/>
    <w:rsid w:val="00323842"/>
    <w:rsid w:val="00323948"/>
    <w:rsid w:val="00323FC1"/>
    <w:rsid w:val="00324189"/>
    <w:rsid w:val="003243AD"/>
    <w:rsid w:val="003248E9"/>
    <w:rsid w:val="00324EEC"/>
    <w:rsid w:val="003252ED"/>
    <w:rsid w:val="0032595C"/>
    <w:rsid w:val="0032649E"/>
    <w:rsid w:val="003267B6"/>
    <w:rsid w:val="00326B16"/>
    <w:rsid w:val="0032746B"/>
    <w:rsid w:val="0032752D"/>
    <w:rsid w:val="00327889"/>
    <w:rsid w:val="00327AFD"/>
    <w:rsid w:val="00327F43"/>
    <w:rsid w:val="00330967"/>
    <w:rsid w:val="00331234"/>
    <w:rsid w:val="00331BFD"/>
    <w:rsid w:val="00331D62"/>
    <w:rsid w:val="00331F8D"/>
    <w:rsid w:val="00332442"/>
    <w:rsid w:val="00332A98"/>
    <w:rsid w:val="00332AD8"/>
    <w:rsid w:val="00332D36"/>
    <w:rsid w:val="00332E43"/>
    <w:rsid w:val="00333703"/>
    <w:rsid w:val="00333FF3"/>
    <w:rsid w:val="003341A6"/>
    <w:rsid w:val="003344C1"/>
    <w:rsid w:val="00334898"/>
    <w:rsid w:val="00334920"/>
    <w:rsid w:val="00334D68"/>
    <w:rsid w:val="00335026"/>
    <w:rsid w:val="003352A3"/>
    <w:rsid w:val="003352AA"/>
    <w:rsid w:val="003352AC"/>
    <w:rsid w:val="003355C4"/>
    <w:rsid w:val="00335CE5"/>
    <w:rsid w:val="00335E45"/>
    <w:rsid w:val="003366B3"/>
    <w:rsid w:val="00336BD0"/>
    <w:rsid w:val="00337259"/>
    <w:rsid w:val="003379C2"/>
    <w:rsid w:val="003379C8"/>
    <w:rsid w:val="00337DE2"/>
    <w:rsid w:val="00340510"/>
    <w:rsid w:val="00340ADD"/>
    <w:rsid w:val="00340D72"/>
    <w:rsid w:val="00340EEB"/>
    <w:rsid w:val="00340F43"/>
    <w:rsid w:val="003411C2"/>
    <w:rsid w:val="00341224"/>
    <w:rsid w:val="00341375"/>
    <w:rsid w:val="003418BD"/>
    <w:rsid w:val="00341B1D"/>
    <w:rsid w:val="00341D9C"/>
    <w:rsid w:val="00341DDC"/>
    <w:rsid w:val="00341EE4"/>
    <w:rsid w:val="00342018"/>
    <w:rsid w:val="003426EC"/>
    <w:rsid w:val="00342CF6"/>
    <w:rsid w:val="00342E7F"/>
    <w:rsid w:val="00343591"/>
    <w:rsid w:val="003437DB"/>
    <w:rsid w:val="00343E09"/>
    <w:rsid w:val="00343E63"/>
    <w:rsid w:val="003442D3"/>
    <w:rsid w:val="003445ED"/>
    <w:rsid w:val="003447EE"/>
    <w:rsid w:val="00344C3A"/>
    <w:rsid w:val="00344C90"/>
    <w:rsid w:val="00344D96"/>
    <w:rsid w:val="00344DFF"/>
    <w:rsid w:val="00344F09"/>
    <w:rsid w:val="00345127"/>
    <w:rsid w:val="00345FE2"/>
    <w:rsid w:val="0034608E"/>
    <w:rsid w:val="00346166"/>
    <w:rsid w:val="00346693"/>
    <w:rsid w:val="003466D5"/>
    <w:rsid w:val="003466EC"/>
    <w:rsid w:val="0034685B"/>
    <w:rsid w:val="00346A7A"/>
    <w:rsid w:val="00346B9D"/>
    <w:rsid w:val="00346D46"/>
    <w:rsid w:val="003474CB"/>
    <w:rsid w:val="003475B4"/>
    <w:rsid w:val="00347608"/>
    <w:rsid w:val="00350355"/>
    <w:rsid w:val="0035054E"/>
    <w:rsid w:val="00350818"/>
    <w:rsid w:val="00350D1C"/>
    <w:rsid w:val="00350E37"/>
    <w:rsid w:val="00350F6D"/>
    <w:rsid w:val="00352126"/>
    <w:rsid w:val="00352934"/>
    <w:rsid w:val="003534EE"/>
    <w:rsid w:val="00353C8B"/>
    <w:rsid w:val="003540D1"/>
    <w:rsid w:val="00354266"/>
    <w:rsid w:val="00354472"/>
    <w:rsid w:val="0035457C"/>
    <w:rsid w:val="0035546E"/>
    <w:rsid w:val="00355742"/>
    <w:rsid w:val="0035673A"/>
    <w:rsid w:val="00356AC4"/>
    <w:rsid w:val="00356B89"/>
    <w:rsid w:val="003579DB"/>
    <w:rsid w:val="00357BF1"/>
    <w:rsid w:val="00357DDA"/>
    <w:rsid w:val="00360C42"/>
    <w:rsid w:val="0036184F"/>
    <w:rsid w:val="00361DD8"/>
    <w:rsid w:val="003622D8"/>
    <w:rsid w:val="003628F4"/>
    <w:rsid w:val="00362AE6"/>
    <w:rsid w:val="00363313"/>
    <w:rsid w:val="0036363F"/>
    <w:rsid w:val="003637D5"/>
    <w:rsid w:val="003638AD"/>
    <w:rsid w:val="00363CC9"/>
    <w:rsid w:val="00363E39"/>
    <w:rsid w:val="00364521"/>
    <w:rsid w:val="00364583"/>
    <w:rsid w:val="003645EB"/>
    <w:rsid w:val="0036471C"/>
    <w:rsid w:val="003648E0"/>
    <w:rsid w:val="00364B81"/>
    <w:rsid w:val="00364C3B"/>
    <w:rsid w:val="00364CFD"/>
    <w:rsid w:val="00364D8E"/>
    <w:rsid w:val="0036517E"/>
    <w:rsid w:val="0036535F"/>
    <w:rsid w:val="003655D2"/>
    <w:rsid w:val="0036596F"/>
    <w:rsid w:val="00366305"/>
    <w:rsid w:val="00366B3B"/>
    <w:rsid w:val="00366C78"/>
    <w:rsid w:val="00367724"/>
    <w:rsid w:val="00367ED4"/>
    <w:rsid w:val="003703A4"/>
    <w:rsid w:val="003708B4"/>
    <w:rsid w:val="0037097E"/>
    <w:rsid w:val="00370D2B"/>
    <w:rsid w:val="00371FCD"/>
    <w:rsid w:val="003721C9"/>
    <w:rsid w:val="003721DD"/>
    <w:rsid w:val="00372324"/>
    <w:rsid w:val="00372475"/>
    <w:rsid w:val="003724A3"/>
    <w:rsid w:val="0037264D"/>
    <w:rsid w:val="00372705"/>
    <w:rsid w:val="00373307"/>
    <w:rsid w:val="00373354"/>
    <w:rsid w:val="00373904"/>
    <w:rsid w:val="003745F6"/>
    <w:rsid w:val="003746BC"/>
    <w:rsid w:val="003746EF"/>
    <w:rsid w:val="003748B1"/>
    <w:rsid w:val="00374B71"/>
    <w:rsid w:val="00374D83"/>
    <w:rsid w:val="00374E65"/>
    <w:rsid w:val="00374E6A"/>
    <w:rsid w:val="003753D5"/>
    <w:rsid w:val="00375669"/>
    <w:rsid w:val="003760C6"/>
    <w:rsid w:val="003765C0"/>
    <w:rsid w:val="0037662B"/>
    <w:rsid w:val="003768E2"/>
    <w:rsid w:val="00376BCD"/>
    <w:rsid w:val="00376BF0"/>
    <w:rsid w:val="0037730D"/>
    <w:rsid w:val="00377B02"/>
    <w:rsid w:val="00377DE3"/>
    <w:rsid w:val="003804CD"/>
    <w:rsid w:val="003804D3"/>
    <w:rsid w:val="0038067C"/>
    <w:rsid w:val="00380A64"/>
    <w:rsid w:val="00381497"/>
    <w:rsid w:val="0038156F"/>
    <w:rsid w:val="00381D9E"/>
    <w:rsid w:val="003825BA"/>
    <w:rsid w:val="00382744"/>
    <w:rsid w:val="00382CFB"/>
    <w:rsid w:val="00383890"/>
    <w:rsid w:val="00383D70"/>
    <w:rsid w:val="00384013"/>
    <w:rsid w:val="003840F4"/>
    <w:rsid w:val="00384502"/>
    <w:rsid w:val="0038464C"/>
    <w:rsid w:val="00384B9D"/>
    <w:rsid w:val="0038522E"/>
    <w:rsid w:val="003852DA"/>
    <w:rsid w:val="003854BC"/>
    <w:rsid w:val="0038583C"/>
    <w:rsid w:val="00385FF5"/>
    <w:rsid w:val="0038612B"/>
    <w:rsid w:val="003868A7"/>
    <w:rsid w:val="00386B68"/>
    <w:rsid w:val="003877FC"/>
    <w:rsid w:val="0039005C"/>
    <w:rsid w:val="003900A9"/>
    <w:rsid w:val="003901F1"/>
    <w:rsid w:val="00390AE2"/>
    <w:rsid w:val="00391018"/>
    <w:rsid w:val="00391CD4"/>
    <w:rsid w:val="00392264"/>
    <w:rsid w:val="003922E2"/>
    <w:rsid w:val="0039237E"/>
    <w:rsid w:val="0039239B"/>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A08"/>
    <w:rsid w:val="00395AD6"/>
    <w:rsid w:val="00396351"/>
    <w:rsid w:val="003969DE"/>
    <w:rsid w:val="00396C67"/>
    <w:rsid w:val="0039780F"/>
    <w:rsid w:val="003978CE"/>
    <w:rsid w:val="00397991"/>
    <w:rsid w:val="003A0884"/>
    <w:rsid w:val="003A09E2"/>
    <w:rsid w:val="003A1255"/>
    <w:rsid w:val="003A1AC1"/>
    <w:rsid w:val="003A1F5A"/>
    <w:rsid w:val="003A216B"/>
    <w:rsid w:val="003A2809"/>
    <w:rsid w:val="003A28D5"/>
    <w:rsid w:val="003A2BBB"/>
    <w:rsid w:val="003A318E"/>
    <w:rsid w:val="003A33BF"/>
    <w:rsid w:val="003A3EFC"/>
    <w:rsid w:val="003A3FFE"/>
    <w:rsid w:val="003A407F"/>
    <w:rsid w:val="003A4111"/>
    <w:rsid w:val="003A4152"/>
    <w:rsid w:val="003A4542"/>
    <w:rsid w:val="003A461D"/>
    <w:rsid w:val="003A46E5"/>
    <w:rsid w:val="003A5168"/>
    <w:rsid w:val="003A5284"/>
    <w:rsid w:val="003A54AB"/>
    <w:rsid w:val="003A5FA4"/>
    <w:rsid w:val="003A633E"/>
    <w:rsid w:val="003A6535"/>
    <w:rsid w:val="003A68FE"/>
    <w:rsid w:val="003A72F4"/>
    <w:rsid w:val="003A7301"/>
    <w:rsid w:val="003A7332"/>
    <w:rsid w:val="003A7F87"/>
    <w:rsid w:val="003B0569"/>
    <w:rsid w:val="003B0CF3"/>
    <w:rsid w:val="003B111A"/>
    <w:rsid w:val="003B127C"/>
    <w:rsid w:val="003B162B"/>
    <w:rsid w:val="003B1813"/>
    <w:rsid w:val="003B1CD7"/>
    <w:rsid w:val="003B24B4"/>
    <w:rsid w:val="003B25A7"/>
    <w:rsid w:val="003B29D6"/>
    <w:rsid w:val="003B2B25"/>
    <w:rsid w:val="003B2DA4"/>
    <w:rsid w:val="003B2FD5"/>
    <w:rsid w:val="003B3A8A"/>
    <w:rsid w:val="003B4C5E"/>
    <w:rsid w:val="003B542B"/>
    <w:rsid w:val="003B5FC3"/>
    <w:rsid w:val="003B62F3"/>
    <w:rsid w:val="003B6329"/>
    <w:rsid w:val="003B63FF"/>
    <w:rsid w:val="003B65BD"/>
    <w:rsid w:val="003B66E6"/>
    <w:rsid w:val="003B6FE1"/>
    <w:rsid w:val="003B7B5D"/>
    <w:rsid w:val="003B7EC9"/>
    <w:rsid w:val="003B7F5E"/>
    <w:rsid w:val="003C07B8"/>
    <w:rsid w:val="003C0D52"/>
    <w:rsid w:val="003C1477"/>
    <w:rsid w:val="003C1695"/>
    <w:rsid w:val="003C1C10"/>
    <w:rsid w:val="003C216C"/>
    <w:rsid w:val="003C243F"/>
    <w:rsid w:val="003C245B"/>
    <w:rsid w:val="003C2562"/>
    <w:rsid w:val="003C28B7"/>
    <w:rsid w:val="003C2C5E"/>
    <w:rsid w:val="003C2DC1"/>
    <w:rsid w:val="003C3166"/>
    <w:rsid w:val="003C376B"/>
    <w:rsid w:val="003C3DAE"/>
    <w:rsid w:val="003C4DF7"/>
    <w:rsid w:val="003C4F8E"/>
    <w:rsid w:val="003C5421"/>
    <w:rsid w:val="003C5F33"/>
    <w:rsid w:val="003C6233"/>
    <w:rsid w:val="003C6ABE"/>
    <w:rsid w:val="003C6DBA"/>
    <w:rsid w:val="003C7C79"/>
    <w:rsid w:val="003C7F46"/>
    <w:rsid w:val="003D00A0"/>
    <w:rsid w:val="003D0233"/>
    <w:rsid w:val="003D0803"/>
    <w:rsid w:val="003D0C7F"/>
    <w:rsid w:val="003D0D6C"/>
    <w:rsid w:val="003D1DB6"/>
    <w:rsid w:val="003D1F33"/>
    <w:rsid w:val="003D1F93"/>
    <w:rsid w:val="003D1FCF"/>
    <w:rsid w:val="003D1FDF"/>
    <w:rsid w:val="003D20F2"/>
    <w:rsid w:val="003D21C4"/>
    <w:rsid w:val="003D2359"/>
    <w:rsid w:val="003D2A66"/>
    <w:rsid w:val="003D3487"/>
    <w:rsid w:val="003D3659"/>
    <w:rsid w:val="003D38B8"/>
    <w:rsid w:val="003D3C83"/>
    <w:rsid w:val="003D3EC5"/>
    <w:rsid w:val="003D4262"/>
    <w:rsid w:val="003D4940"/>
    <w:rsid w:val="003D56E8"/>
    <w:rsid w:val="003D5ADF"/>
    <w:rsid w:val="003D5BB7"/>
    <w:rsid w:val="003D5DA3"/>
    <w:rsid w:val="003D6751"/>
    <w:rsid w:val="003D6CA7"/>
    <w:rsid w:val="003D739D"/>
    <w:rsid w:val="003D7EDF"/>
    <w:rsid w:val="003E02EE"/>
    <w:rsid w:val="003E03D8"/>
    <w:rsid w:val="003E042C"/>
    <w:rsid w:val="003E05F6"/>
    <w:rsid w:val="003E0682"/>
    <w:rsid w:val="003E069E"/>
    <w:rsid w:val="003E07BB"/>
    <w:rsid w:val="003E07D0"/>
    <w:rsid w:val="003E12CE"/>
    <w:rsid w:val="003E212F"/>
    <w:rsid w:val="003E21C9"/>
    <w:rsid w:val="003E2200"/>
    <w:rsid w:val="003E32B5"/>
    <w:rsid w:val="003E3793"/>
    <w:rsid w:val="003E410E"/>
    <w:rsid w:val="003E4399"/>
    <w:rsid w:val="003E462B"/>
    <w:rsid w:val="003E4BED"/>
    <w:rsid w:val="003E4BF7"/>
    <w:rsid w:val="003E4FFB"/>
    <w:rsid w:val="003E542E"/>
    <w:rsid w:val="003E5A44"/>
    <w:rsid w:val="003E6068"/>
    <w:rsid w:val="003E6319"/>
    <w:rsid w:val="003E65B9"/>
    <w:rsid w:val="003E66B6"/>
    <w:rsid w:val="003E6A91"/>
    <w:rsid w:val="003E7210"/>
    <w:rsid w:val="003E74C8"/>
    <w:rsid w:val="003F04F5"/>
    <w:rsid w:val="003F05AB"/>
    <w:rsid w:val="003F0FDE"/>
    <w:rsid w:val="003F1503"/>
    <w:rsid w:val="003F198B"/>
    <w:rsid w:val="003F1B6E"/>
    <w:rsid w:val="003F1B8C"/>
    <w:rsid w:val="003F1D00"/>
    <w:rsid w:val="003F251D"/>
    <w:rsid w:val="003F2597"/>
    <w:rsid w:val="003F25D4"/>
    <w:rsid w:val="003F2B6C"/>
    <w:rsid w:val="003F302A"/>
    <w:rsid w:val="003F363F"/>
    <w:rsid w:val="003F371F"/>
    <w:rsid w:val="003F3722"/>
    <w:rsid w:val="003F3B9D"/>
    <w:rsid w:val="003F3BEE"/>
    <w:rsid w:val="003F3D68"/>
    <w:rsid w:val="003F4344"/>
    <w:rsid w:val="003F46A6"/>
    <w:rsid w:val="003F53F8"/>
    <w:rsid w:val="003F555F"/>
    <w:rsid w:val="003F56DE"/>
    <w:rsid w:val="003F5B92"/>
    <w:rsid w:val="003F6179"/>
    <w:rsid w:val="003F61EF"/>
    <w:rsid w:val="003F6296"/>
    <w:rsid w:val="003F6410"/>
    <w:rsid w:val="003F64C6"/>
    <w:rsid w:val="003F68DD"/>
    <w:rsid w:val="003F6BCC"/>
    <w:rsid w:val="003F6D48"/>
    <w:rsid w:val="003F6DA1"/>
    <w:rsid w:val="003F704B"/>
    <w:rsid w:val="003F74F4"/>
    <w:rsid w:val="003F7CD9"/>
    <w:rsid w:val="004003A0"/>
    <w:rsid w:val="0040135D"/>
    <w:rsid w:val="00401562"/>
    <w:rsid w:val="004015D4"/>
    <w:rsid w:val="00401BB0"/>
    <w:rsid w:val="004022C2"/>
    <w:rsid w:val="004024EB"/>
    <w:rsid w:val="00402FDF"/>
    <w:rsid w:val="00403884"/>
    <w:rsid w:val="004039D1"/>
    <w:rsid w:val="00403AD2"/>
    <w:rsid w:val="004040FC"/>
    <w:rsid w:val="0040446C"/>
    <w:rsid w:val="00404575"/>
    <w:rsid w:val="00404651"/>
    <w:rsid w:val="004048A8"/>
    <w:rsid w:val="004049AA"/>
    <w:rsid w:val="00404D0E"/>
    <w:rsid w:val="004051CE"/>
    <w:rsid w:val="00405271"/>
    <w:rsid w:val="004052EE"/>
    <w:rsid w:val="00405657"/>
    <w:rsid w:val="004056EB"/>
    <w:rsid w:val="00405922"/>
    <w:rsid w:val="00405AA6"/>
    <w:rsid w:val="0040653B"/>
    <w:rsid w:val="0040662C"/>
    <w:rsid w:val="004066B0"/>
    <w:rsid w:val="004066F7"/>
    <w:rsid w:val="00406A86"/>
    <w:rsid w:val="00406C2D"/>
    <w:rsid w:val="00406ED3"/>
    <w:rsid w:val="004071C5"/>
    <w:rsid w:val="00407780"/>
    <w:rsid w:val="00410598"/>
    <w:rsid w:val="00410A99"/>
    <w:rsid w:val="004111DB"/>
    <w:rsid w:val="004117E6"/>
    <w:rsid w:val="00411ACA"/>
    <w:rsid w:val="00411CF9"/>
    <w:rsid w:val="00411E17"/>
    <w:rsid w:val="00412003"/>
    <w:rsid w:val="004122CA"/>
    <w:rsid w:val="00412669"/>
    <w:rsid w:val="0041306D"/>
    <w:rsid w:val="00413141"/>
    <w:rsid w:val="0041317A"/>
    <w:rsid w:val="0041328E"/>
    <w:rsid w:val="004136AC"/>
    <w:rsid w:val="00413949"/>
    <w:rsid w:val="00413C34"/>
    <w:rsid w:val="00413D74"/>
    <w:rsid w:val="00413EE5"/>
    <w:rsid w:val="004142D3"/>
    <w:rsid w:val="0041441E"/>
    <w:rsid w:val="0041490E"/>
    <w:rsid w:val="00414F6D"/>
    <w:rsid w:val="004153C1"/>
    <w:rsid w:val="00415646"/>
    <w:rsid w:val="00415C0C"/>
    <w:rsid w:val="00415DFC"/>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FC"/>
    <w:rsid w:val="00420C5D"/>
    <w:rsid w:val="00421F16"/>
    <w:rsid w:val="00422509"/>
    <w:rsid w:val="004226CE"/>
    <w:rsid w:val="004229EA"/>
    <w:rsid w:val="00423785"/>
    <w:rsid w:val="00423C66"/>
    <w:rsid w:val="00423F17"/>
    <w:rsid w:val="00424198"/>
    <w:rsid w:val="00424360"/>
    <w:rsid w:val="0042464C"/>
    <w:rsid w:val="0042483E"/>
    <w:rsid w:val="0042492C"/>
    <w:rsid w:val="00424CCD"/>
    <w:rsid w:val="004259EB"/>
    <w:rsid w:val="0042662D"/>
    <w:rsid w:val="00426AF2"/>
    <w:rsid w:val="00426C68"/>
    <w:rsid w:val="00426C87"/>
    <w:rsid w:val="00426DB7"/>
    <w:rsid w:val="00426EBA"/>
    <w:rsid w:val="00426FA1"/>
    <w:rsid w:val="0042706B"/>
    <w:rsid w:val="00427C2D"/>
    <w:rsid w:val="00430271"/>
    <w:rsid w:val="00430485"/>
    <w:rsid w:val="004307E0"/>
    <w:rsid w:val="00431387"/>
    <w:rsid w:val="00431478"/>
    <w:rsid w:val="00431A2E"/>
    <w:rsid w:val="00432092"/>
    <w:rsid w:val="004324BA"/>
    <w:rsid w:val="004328EE"/>
    <w:rsid w:val="00432B8E"/>
    <w:rsid w:val="00432BC3"/>
    <w:rsid w:val="00432EA1"/>
    <w:rsid w:val="0043322B"/>
    <w:rsid w:val="00433234"/>
    <w:rsid w:val="00433CB0"/>
    <w:rsid w:val="004340D4"/>
    <w:rsid w:val="004357A9"/>
    <w:rsid w:val="00435BDA"/>
    <w:rsid w:val="00435E3E"/>
    <w:rsid w:val="00435E76"/>
    <w:rsid w:val="004361F6"/>
    <w:rsid w:val="0043624C"/>
    <w:rsid w:val="00436526"/>
    <w:rsid w:val="0043689B"/>
    <w:rsid w:val="00436A1D"/>
    <w:rsid w:val="00436DF1"/>
    <w:rsid w:val="00437243"/>
    <w:rsid w:val="00437244"/>
    <w:rsid w:val="00437E91"/>
    <w:rsid w:val="004400B0"/>
    <w:rsid w:val="0044012C"/>
    <w:rsid w:val="004403EF"/>
    <w:rsid w:val="004408DF"/>
    <w:rsid w:val="00440F8A"/>
    <w:rsid w:val="00441121"/>
    <w:rsid w:val="004412E6"/>
    <w:rsid w:val="0044186A"/>
    <w:rsid w:val="00441E63"/>
    <w:rsid w:val="0044254E"/>
    <w:rsid w:val="004426FD"/>
    <w:rsid w:val="004427E2"/>
    <w:rsid w:val="004434F2"/>
    <w:rsid w:val="00443959"/>
    <w:rsid w:val="00443FF5"/>
    <w:rsid w:val="00444225"/>
    <w:rsid w:val="00444422"/>
    <w:rsid w:val="00444AD1"/>
    <w:rsid w:val="00444D0A"/>
    <w:rsid w:val="00444EB8"/>
    <w:rsid w:val="004455B5"/>
    <w:rsid w:val="00445D09"/>
    <w:rsid w:val="00445D1B"/>
    <w:rsid w:val="00445E4E"/>
    <w:rsid w:val="00445F0F"/>
    <w:rsid w:val="004462FE"/>
    <w:rsid w:val="00446385"/>
    <w:rsid w:val="00446602"/>
    <w:rsid w:val="00446F93"/>
    <w:rsid w:val="00447069"/>
    <w:rsid w:val="004470AA"/>
    <w:rsid w:val="00447329"/>
    <w:rsid w:val="00447B80"/>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360"/>
    <w:rsid w:val="0045281C"/>
    <w:rsid w:val="004529FC"/>
    <w:rsid w:val="00452BB2"/>
    <w:rsid w:val="004537CD"/>
    <w:rsid w:val="004539A7"/>
    <w:rsid w:val="00453A9A"/>
    <w:rsid w:val="00453ED0"/>
    <w:rsid w:val="0045411B"/>
    <w:rsid w:val="0045411D"/>
    <w:rsid w:val="00454B31"/>
    <w:rsid w:val="00454E95"/>
    <w:rsid w:val="0045523A"/>
    <w:rsid w:val="004552D2"/>
    <w:rsid w:val="0045536A"/>
    <w:rsid w:val="00455538"/>
    <w:rsid w:val="00455BAF"/>
    <w:rsid w:val="004561FC"/>
    <w:rsid w:val="004563A1"/>
    <w:rsid w:val="004568AB"/>
    <w:rsid w:val="004568CF"/>
    <w:rsid w:val="00456BEA"/>
    <w:rsid w:val="00457051"/>
    <w:rsid w:val="00457271"/>
    <w:rsid w:val="0045742A"/>
    <w:rsid w:val="00457684"/>
    <w:rsid w:val="0045772F"/>
    <w:rsid w:val="00457C47"/>
    <w:rsid w:val="0046038C"/>
    <w:rsid w:val="00460A43"/>
    <w:rsid w:val="00460BF9"/>
    <w:rsid w:val="004610FF"/>
    <w:rsid w:val="004613E3"/>
    <w:rsid w:val="00461884"/>
    <w:rsid w:val="00461980"/>
    <w:rsid w:val="004624FB"/>
    <w:rsid w:val="00462C61"/>
    <w:rsid w:val="00463257"/>
    <w:rsid w:val="00463382"/>
    <w:rsid w:val="00463612"/>
    <w:rsid w:val="00463732"/>
    <w:rsid w:val="00463CF5"/>
    <w:rsid w:val="00464C1D"/>
    <w:rsid w:val="00464E73"/>
    <w:rsid w:val="004652DB"/>
    <w:rsid w:val="00465437"/>
    <w:rsid w:val="004658ED"/>
    <w:rsid w:val="00465D3C"/>
    <w:rsid w:val="0046646D"/>
    <w:rsid w:val="00466ABA"/>
    <w:rsid w:val="004671A5"/>
    <w:rsid w:val="004674CE"/>
    <w:rsid w:val="0046761E"/>
    <w:rsid w:val="00467AAB"/>
    <w:rsid w:val="0047050B"/>
    <w:rsid w:val="004707C7"/>
    <w:rsid w:val="00470992"/>
    <w:rsid w:val="004713C3"/>
    <w:rsid w:val="004714C0"/>
    <w:rsid w:val="00471625"/>
    <w:rsid w:val="00471678"/>
    <w:rsid w:val="004716F3"/>
    <w:rsid w:val="004719AB"/>
    <w:rsid w:val="00472056"/>
    <w:rsid w:val="00472786"/>
    <w:rsid w:val="00473A25"/>
    <w:rsid w:val="00473B40"/>
    <w:rsid w:val="00474687"/>
    <w:rsid w:val="00474712"/>
    <w:rsid w:val="004747B9"/>
    <w:rsid w:val="0047489C"/>
    <w:rsid w:val="00474CED"/>
    <w:rsid w:val="00474E55"/>
    <w:rsid w:val="004757FE"/>
    <w:rsid w:val="00475B05"/>
    <w:rsid w:val="00476A1A"/>
    <w:rsid w:val="00476FC9"/>
    <w:rsid w:val="00477250"/>
    <w:rsid w:val="00477782"/>
    <w:rsid w:val="00477A57"/>
    <w:rsid w:val="00480152"/>
    <w:rsid w:val="00480155"/>
    <w:rsid w:val="004805E1"/>
    <w:rsid w:val="00480D46"/>
    <w:rsid w:val="00480EAE"/>
    <w:rsid w:val="004812C3"/>
    <w:rsid w:val="00481570"/>
    <w:rsid w:val="00481B8C"/>
    <w:rsid w:val="00481EDF"/>
    <w:rsid w:val="0048220E"/>
    <w:rsid w:val="004822FD"/>
    <w:rsid w:val="004823FA"/>
    <w:rsid w:val="00482440"/>
    <w:rsid w:val="004825DC"/>
    <w:rsid w:val="004825F5"/>
    <w:rsid w:val="00482CB5"/>
    <w:rsid w:val="004830DD"/>
    <w:rsid w:val="0048331D"/>
    <w:rsid w:val="00483413"/>
    <w:rsid w:val="004836AB"/>
    <w:rsid w:val="004837BB"/>
    <w:rsid w:val="0048435A"/>
    <w:rsid w:val="00484CBA"/>
    <w:rsid w:val="00485594"/>
    <w:rsid w:val="004857CD"/>
    <w:rsid w:val="00485843"/>
    <w:rsid w:val="00485BAE"/>
    <w:rsid w:val="00485E17"/>
    <w:rsid w:val="00485EE2"/>
    <w:rsid w:val="00486800"/>
    <w:rsid w:val="00486D94"/>
    <w:rsid w:val="00486F0C"/>
    <w:rsid w:val="00486F51"/>
    <w:rsid w:val="00486F68"/>
    <w:rsid w:val="00487282"/>
    <w:rsid w:val="0048736C"/>
    <w:rsid w:val="00487CBA"/>
    <w:rsid w:val="0049032D"/>
    <w:rsid w:val="00490774"/>
    <w:rsid w:val="00490BB3"/>
    <w:rsid w:val="00490E05"/>
    <w:rsid w:val="004911E5"/>
    <w:rsid w:val="004912BD"/>
    <w:rsid w:val="0049164D"/>
    <w:rsid w:val="00491D1A"/>
    <w:rsid w:val="00491EB5"/>
    <w:rsid w:val="00492331"/>
    <w:rsid w:val="0049318C"/>
    <w:rsid w:val="004932FA"/>
    <w:rsid w:val="0049352B"/>
    <w:rsid w:val="004937B6"/>
    <w:rsid w:val="00493AAD"/>
    <w:rsid w:val="00494125"/>
    <w:rsid w:val="004944F1"/>
    <w:rsid w:val="004948C8"/>
    <w:rsid w:val="004948CA"/>
    <w:rsid w:val="00494922"/>
    <w:rsid w:val="00494954"/>
    <w:rsid w:val="00494A3E"/>
    <w:rsid w:val="00494BBE"/>
    <w:rsid w:val="00494D6A"/>
    <w:rsid w:val="00495232"/>
    <w:rsid w:val="00495397"/>
    <w:rsid w:val="004957E6"/>
    <w:rsid w:val="00496093"/>
    <w:rsid w:val="00496374"/>
    <w:rsid w:val="00496C45"/>
    <w:rsid w:val="00497330"/>
    <w:rsid w:val="00497389"/>
    <w:rsid w:val="00497409"/>
    <w:rsid w:val="00497607"/>
    <w:rsid w:val="004979E5"/>
    <w:rsid w:val="00497D93"/>
    <w:rsid w:val="004A0097"/>
    <w:rsid w:val="004A0098"/>
    <w:rsid w:val="004A07B6"/>
    <w:rsid w:val="004A0D10"/>
    <w:rsid w:val="004A0F54"/>
    <w:rsid w:val="004A0FF0"/>
    <w:rsid w:val="004A0FF5"/>
    <w:rsid w:val="004A1598"/>
    <w:rsid w:val="004A15EA"/>
    <w:rsid w:val="004A17C7"/>
    <w:rsid w:val="004A1BEE"/>
    <w:rsid w:val="004A1E9A"/>
    <w:rsid w:val="004A215D"/>
    <w:rsid w:val="004A2688"/>
    <w:rsid w:val="004A2A52"/>
    <w:rsid w:val="004A2AF8"/>
    <w:rsid w:val="004A2CA2"/>
    <w:rsid w:val="004A3ACA"/>
    <w:rsid w:val="004A4A1A"/>
    <w:rsid w:val="004A4A43"/>
    <w:rsid w:val="004A53C9"/>
    <w:rsid w:val="004A567F"/>
    <w:rsid w:val="004A5D02"/>
    <w:rsid w:val="004A5E01"/>
    <w:rsid w:val="004A60B5"/>
    <w:rsid w:val="004A63C3"/>
    <w:rsid w:val="004A64C6"/>
    <w:rsid w:val="004A6857"/>
    <w:rsid w:val="004A6A03"/>
    <w:rsid w:val="004A6B73"/>
    <w:rsid w:val="004A6FB8"/>
    <w:rsid w:val="004A767B"/>
    <w:rsid w:val="004B0B86"/>
    <w:rsid w:val="004B16C8"/>
    <w:rsid w:val="004B2102"/>
    <w:rsid w:val="004B2F32"/>
    <w:rsid w:val="004B33A0"/>
    <w:rsid w:val="004B3744"/>
    <w:rsid w:val="004B3C2D"/>
    <w:rsid w:val="004B3D0B"/>
    <w:rsid w:val="004B4077"/>
    <w:rsid w:val="004B435B"/>
    <w:rsid w:val="004B4567"/>
    <w:rsid w:val="004B4A13"/>
    <w:rsid w:val="004B4B3F"/>
    <w:rsid w:val="004B4BD4"/>
    <w:rsid w:val="004B4DF0"/>
    <w:rsid w:val="004B5208"/>
    <w:rsid w:val="004B5426"/>
    <w:rsid w:val="004B5713"/>
    <w:rsid w:val="004B5A97"/>
    <w:rsid w:val="004B5DE4"/>
    <w:rsid w:val="004B5F83"/>
    <w:rsid w:val="004B60D1"/>
    <w:rsid w:val="004B62ED"/>
    <w:rsid w:val="004B62F1"/>
    <w:rsid w:val="004B6A5D"/>
    <w:rsid w:val="004B6CB7"/>
    <w:rsid w:val="004B74CB"/>
    <w:rsid w:val="004B7D4A"/>
    <w:rsid w:val="004C0121"/>
    <w:rsid w:val="004C03A4"/>
    <w:rsid w:val="004C0650"/>
    <w:rsid w:val="004C0857"/>
    <w:rsid w:val="004C0924"/>
    <w:rsid w:val="004C0BB2"/>
    <w:rsid w:val="004C0E54"/>
    <w:rsid w:val="004C150B"/>
    <w:rsid w:val="004C151B"/>
    <w:rsid w:val="004C160A"/>
    <w:rsid w:val="004C18E1"/>
    <w:rsid w:val="004C1A81"/>
    <w:rsid w:val="004C1E13"/>
    <w:rsid w:val="004C1E5C"/>
    <w:rsid w:val="004C20FB"/>
    <w:rsid w:val="004C2388"/>
    <w:rsid w:val="004C2854"/>
    <w:rsid w:val="004C2996"/>
    <w:rsid w:val="004C300E"/>
    <w:rsid w:val="004C3FC1"/>
    <w:rsid w:val="004C4376"/>
    <w:rsid w:val="004C43F9"/>
    <w:rsid w:val="004C4D5E"/>
    <w:rsid w:val="004C526A"/>
    <w:rsid w:val="004C54EE"/>
    <w:rsid w:val="004C569B"/>
    <w:rsid w:val="004C58A6"/>
    <w:rsid w:val="004C58FA"/>
    <w:rsid w:val="004C5DF6"/>
    <w:rsid w:val="004C65DB"/>
    <w:rsid w:val="004C682C"/>
    <w:rsid w:val="004C6E25"/>
    <w:rsid w:val="004C6FA0"/>
    <w:rsid w:val="004C7114"/>
    <w:rsid w:val="004C7E5D"/>
    <w:rsid w:val="004D088B"/>
    <w:rsid w:val="004D1E62"/>
    <w:rsid w:val="004D2448"/>
    <w:rsid w:val="004D2527"/>
    <w:rsid w:val="004D3D79"/>
    <w:rsid w:val="004D477E"/>
    <w:rsid w:val="004D53F4"/>
    <w:rsid w:val="004D5523"/>
    <w:rsid w:val="004D5676"/>
    <w:rsid w:val="004D59AB"/>
    <w:rsid w:val="004D5D63"/>
    <w:rsid w:val="004D5F8E"/>
    <w:rsid w:val="004D61B3"/>
    <w:rsid w:val="004D629B"/>
    <w:rsid w:val="004D647D"/>
    <w:rsid w:val="004D658B"/>
    <w:rsid w:val="004D69A7"/>
    <w:rsid w:val="004D71F4"/>
    <w:rsid w:val="004D7243"/>
    <w:rsid w:val="004D788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8C9"/>
    <w:rsid w:val="004E2A70"/>
    <w:rsid w:val="004E32A1"/>
    <w:rsid w:val="004E34F7"/>
    <w:rsid w:val="004E3BAE"/>
    <w:rsid w:val="004E4003"/>
    <w:rsid w:val="004E4201"/>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85F"/>
    <w:rsid w:val="004F0256"/>
    <w:rsid w:val="004F03DF"/>
    <w:rsid w:val="004F0A69"/>
    <w:rsid w:val="004F0B5D"/>
    <w:rsid w:val="004F11D5"/>
    <w:rsid w:val="004F1A17"/>
    <w:rsid w:val="004F1B62"/>
    <w:rsid w:val="004F23CF"/>
    <w:rsid w:val="004F3A35"/>
    <w:rsid w:val="004F3EED"/>
    <w:rsid w:val="004F45EC"/>
    <w:rsid w:val="004F47ED"/>
    <w:rsid w:val="004F4BC9"/>
    <w:rsid w:val="004F4C62"/>
    <w:rsid w:val="004F4D03"/>
    <w:rsid w:val="004F4FFF"/>
    <w:rsid w:val="004F5CA3"/>
    <w:rsid w:val="004F6587"/>
    <w:rsid w:val="004F68A5"/>
    <w:rsid w:val="004F6962"/>
    <w:rsid w:val="004F6E23"/>
    <w:rsid w:val="004F77B2"/>
    <w:rsid w:val="004F78E1"/>
    <w:rsid w:val="005000E4"/>
    <w:rsid w:val="00500786"/>
    <w:rsid w:val="00500BF8"/>
    <w:rsid w:val="00500C6D"/>
    <w:rsid w:val="005011B0"/>
    <w:rsid w:val="005014A8"/>
    <w:rsid w:val="00501517"/>
    <w:rsid w:val="0050209B"/>
    <w:rsid w:val="00502B5F"/>
    <w:rsid w:val="00502D72"/>
    <w:rsid w:val="00503134"/>
    <w:rsid w:val="00503690"/>
    <w:rsid w:val="00503C68"/>
    <w:rsid w:val="00503D6C"/>
    <w:rsid w:val="00503DAE"/>
    <w:rsid w:val="00503E07"/>
    <w:rsid w:val="00504699"/>
    <w:rsid w:val="00504C1D"/>
    <w:rsid w:val="00504FB8"/>
    <w:rsid w:val="005055D8"/>
    <w:rsid w:val="005055E3"/>
    <w:rsid w:val="00505BFA"/>
    <w:rsid w:val="00506139"/>
    <w:rsid w:val="005066D3"/>
    <w:rsid w:val="005066F7"/>
    <w:rsid w:val="005067D7"/>
    <w:rsid w:val="00506AE1"/>
    <w:rsid w:val="00507098"/>
    <w:rsid w:val="00507843"/>
    <w:rsid w:val="00507B52"/>
    <w:rsid w:val="00507BC9"/>
    <w:rsid w:val="00507E81"/>
    <w:rsid w:val="0051026A"/>
    <w:rsid w:val="005103D2"/>
    <w:rsid w:val="0051053C"/>
    <w:rsid w:val="0051085F"/>
    <w:rsid w:val="005108EF"/>
    <w:rsid w:val="00510B72"/>
    <w:rsid w:val="00511463"/>
    <w:rsid w:val="00511549"/>
    <w:rsid w:val="00511E72"/>
    <w:rsid w:val="005127B2"/>
    <w:rsid w:val="00512936"/>
    <w:rsid w:val="00512D1F"/>
    <w:rsid w:val="00512F58"/>
    <w:rsid w:val="00513716"/>
    <w:rsid w:val="00513739"/>
    <w:rsid w:val="005137F9"/>
    <w:rsid w:val="00513CE6"/>
    <w:rsid w:val="00513F17"/>
    <w:rsid w:val="005145F2"/>
    <w:rsid w:val="00515C7A"/>
    <w:rsid w:val="0051618E"/>
    <w:rsid w:val="005164C9"/>
    <w:rsid w:val="00516E0E"/>
    <w:rsid w:val="00516F48"/>
    <w:rsid w:val="0051721F"/>
    <w:rsid w:val="00517D58"/>
    <w:rsid w:val="00517FA9"/>
    <w:rsid w:val="00520147"/>
    <w:rsid w:val="005203DE"/>
    <w:rsid w:val="005208C2"/>
    <w:rsid w:val="0052090E"/>
    <w:rsid w:val="00520FB0"/>
    <w:rsid w:val="00521239"/>
    <w:rsid w:val="00521250"/>
    <w:rsid w:val="0052180F"/>
    <w:rsid w:val="005218A2"/>
    <w:rsid w:val="00521E94"/>
    <w:rsid w:val="00521FE3"/>
    <w:rsid w:val="00522021"/>
    <w:rsid w:val="005221CD"/>
    <w:rsid w:val="00522385"/>
    <w:rsid w:val="005229E0"/>
    <w:rsid w:val="00523A04"/>
    <w:rsid w:val="00523DFC"/>
    <w:rsid w:val="005242ED"/>
    <w:rsid w:val="005249BA"/>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53B"/>
    <w:rsid w:val="00527E23"/>
    <w:rsid w:val="005307A0"/>
    <w:rsid w:val="00530AC1"/>
    <w:rsid w:val="00530AFD"/>
    <w:rsid w:val="00530E51"/>
    <w:rsid w:val="00530F1A"/>
    <w:rsid w:val="005310BF"/>
    <w:rsid w:val="0053115C"/>
    <w:rsid w:val="00531975"/>
    <w:rsid w:val="005319BD"/>
    <w:rsid w:val="00531B53"/>
    <w:rsid w:val="00532842"/>
    <w:rsid w:val="00532EA6"/>
    <w:rsid w:val="00533021"/>
    <w:rsid w:val="005330CA"/>
    <w:rsid w:val="00533D17"/>
    <w:rsid w:val="00533E72"/>
    <w:rsid w:val="005341A8"/>
    <w:rsid w:val="0053420F"/>
    <w:rsid w:val="00534455"/>
    <w:rsid w:val="0053487F"/>
    <w:rsid w:val="00534BD7"/>
    <w:rsid w:val="00535246"/>
    <w:rsid w:val="0053534C"/>
    <w:rsid w:val="00535385"/>
    <w:rsid w:val="005364D8"/>
    <w:rsid w:val="00536702"/>
    <w:rsid w:val="00537095"/>
    <w:rsid w:val="00537200"/>
    <w:rsid w:val="00537403"/>
    <w:rsid w:val="005374D6"/>
    <w:rsid w:val="005378F2"/>
    <w:rsid w:val="005400D0"/>
    <w:rsid w:val="0054034A"/>
    <w:rsid w:val="00540355"/>
    <w:rsid w:val="0054064C"/>
    <w:rsid w:val="005406F7"/>
    <w:rsid w:val="005409B6"/>
    <w:rsid w:val="005412AC"/>
    <w:rsid w:val="00541722"/>
    <w:rsid w:val="00541D35"/>
    <w:rsid w:val="00541D56"/>
    <w:rsid w:val="00541E56"/>
    <w:rsid w:val="00542377"/>
    <w:rsid w:val="00542412"/>
    <w:rsid w:val="005434BE"/>
    <w:rsid w:val="00543B2E"/>
    <w:rsid w:val="00543C1B"/>
    <w:rsid w:val="00543EC3"/>
    <w:rsid w:val="005442DD"/>
    <w:rsid w:val="005447FC"/>
    <w:rsid w:val="00544875"/>
    <w:rsid w:val="00544C30"/>
    <w:rsid w:val="00544D80"/>
    <w:rsid w:val="00544D9A"/>
    <w:rsid w:val="00545234"/>
    <w:rsid w:val="00545673"/>
    <w:rsid w:val="00545AFE"/>
    <w:rsid w:val="00545DE1"/>
    <w:rsid w:val="00546508"/>
    <w:rsid w:val="00546584"/>
    <w:rsid w:val="0054664C"/>
    <w:rsid w:val="005474AD"/>
    <w:rsid w:val="005478D2"/>
    <w:rsid w:val="00547D9E"/>
    <w:rsid w:val="0055013E"/>
    <w:rsid w:val="005505E9"/>
    <w:rsid w:val="0055163A"/>
    <w:rsid w:val="0055167A"/>
    <w:rsid w:val="00551D52"/>
    <w:rsid w:val="0055247E"/>
    <w:rsid w:val="005534E1"/>
    <w:rsid w:val="00553726"/>
    <w:rsid w:val="00553DEB"/>
    <w:rsid w:val="00553F02"/>
    <w:rsid w:val="0055497C"/>
    <w:rsid w:val="00554B15"/>
    <w:rsid w:val="00554C73"/>
    <w:rsid w:val="00554E6E"/>
    <w:rsid w:val="00554EA9"/>
    <w:rsid w:val="005551B1"/>
    <w:rsid w:val="00555442"/>
    <w:rsid w:val="0055579E"/>
    <w:rsid w:val="005558AF"/>
    <w:rsid w:val="00555D7C"/>
    <w:rsid w:val="0055615C"/>
    <w:rsid w:val="005563E9"/>
    <w:rsid w:val="005563F4"/>
    <w:rsid w:val="00556497"/>
    <w:rsid w:val="00556648"/>
    <w:rsid w:val="00557405"/>
    <w:rsid w:val="005576C2"/>
    <w:rsid w:val="00560677"/>
    <w:rsid w:val="005608A4"/>
    <w:rsid w:val="005615F5"/>
    <w:rsid w:val="0056164F"/>
    <w:rsid w:val="00561966"/>
    <w:rsid w:val="00561AF2"/>
    <w:rsid w:val="00561BEB"/>
    <w:rsid w:val="00561DE9"/>
    <w:rsid w:val="00563111"/>
    <w:rsid w:val="00563481"/>
    <w:rsid w:val="00563EEE"/>
    <w:rsid w:val="00563F0F"/>
    <w:rsid w:val="00564046"/>
    <w:rsid w:val="00564539"/>
    <w:rsid w:val="005645B4"/>
    <w:rsid w:val="005659E0"/>
    <w:rsid w:val="00565A50"/>
    <w:rsid w:val="00566010"/>
    <w:rsid w:val="005660A2"/>
    <w:rsid w:val="00566151"/>
    <w:rsid w:val="00566255"/>
    <w:rsid w:val="0056680C"/>
    <w:rsid w:val="0056692D"/>
    <w:rsid w:val="00566A20"/>
    <w:rsid w:val="00566B4B"/>
    <w:rsid w:val="00566FDE"/>
    <w:rsid w:val="00567447"/>
    <w:rsid w:val="00567AEB"/>
    <w:rsid w:val="00570012"/>
    <w:rsid w:val="005700FB"/>
    <w:rsid w:val="00570EB9"/>
    <w:rsid w:val="00571183"/>
    <w:rsid w:val="005718D6"/>
    <w:rsid w:val="00571EE7"/>
    <w:rsid w:val="0057206B"/>
    <w:rsid w:val="00572354"/>
    <w:rsid w:val="005724AC"/>
    <w:rsid w:val="00572C34"/>
    <w:rsid w:val="00572DF0"/>
    <w:rsid w:val="0057336D"/>
    <w:rsid w:val="0057356E"/>
    <w:rsid w:val="00573921"/>
    <w:rsid w:val="00573992"/>
    <w:rsid w:val="00573F01"/>
    <w:rsid w:val="00574143"/>
    <w:rsid w:val="005746FF"/>
    <w:rsid w:val="0057509C"/>
    <w:rsid w:val="0057560F"/>
    <w:rsid w:val="0057570F"/>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F2"/>
    <w:rsid w:val="005810D6"/>
    <w:rsid w:val="005815FA"/>
    <w:rsid w:val="00582222"/>
    <w:rsid w:val="005824AC"/>
    <w:rsid w:val="005830E6"/>
    <w:rsid w:val="00583187"/>
    <w:rsid w:val="00583A9D"/>
    <w:rsid w:val="00583C9A"/>
    <w:rsid w:val="00583D7D"/>
    <w:rsid w:val="00583D99"/>
    <w:rsid w:val="00583E50"/>
    <w:rsid w:val="0058472C"/>
    <w:rsid w:val="00584C71"/>
    <w:rsid w:val="00585173"/>
    <w:rsid w:val="00585813"/>
    <w:rsid w:val="005858BB"/>
    <w:rsid w:val="0058621F"/>
    <w:rsid w:val="0058668B"/>
    <w:rsid w:val="00586BDE"/>
    <w:rsid w:val="00587974"/>
    <w:rsid w:val="00587F0F"/>
    <w:rsid w:val="005902FA"/>
    <w:rsid w:val="00590B57"/>
    <w:rsid w:val="00591152"/>
    <w:rsid w:val="00591264"/>
    <w:rsid w:val="005913ED"/>
    <w:rsid w:val="005920A1"/>
    <w:rsid w:val="005925C9"/>
    <w:rsid w:val="00593031"/>
    <w:rsid w:val="005931D1"/>
    <w:rsid w:val="0059350F"/>
    <w:rsid w:val="00593800"/>
    <w:rsid w:val="0059387D"/>
    <w:rsid w:val="00593BD7"/>
    <w:rsid w:val="00593C06"/>
    <w:rsid w:val="00593C33"/>
    <w:rsid w:val="00593EEC"/>
    <w:rsid w:val="00594177"/>
    <w:rsid w:val="00594197"/>
    <w:rsid w:val="00594834"/>
    <w:rsid w:val="005952CF"/>
    <w:rsid w:val="00595B59"/>
    <w:rsid w:val="00595D0F"/>
    <w:rsid w:val="0059606E"/>
    <w:rsid w:val="0059609C"/>
    <w:rsid w:val="0059618B"/>
    <w:rsid w:val="00596839"/>
    <w:rsid w:val="005978D0"/>
    <w:rsid w:val="00597DD0"/>
    <w:rsid w:val="005A022B"/>
    <w:rsid w:val="005A094F"/>
    <w:rsid w:val="005A0B2D"/>
    <w:rsid w:val="005A12E6"/>
    <w:rsid w:val="005A14A7"/>
    <w:rsid w:val="005A1AF4"/>
    <w:rsid w:val="005A2118"/>
    <w:rsid w:val="005A2ADE"/>
    <w:rsid w:val="005A304C"/>
    <w:rsid w:val="005A31AD"/>
    <w:rsid w:val="005A32F8"/>
    <w:rsid w:val="005A3501"/>
    <w:rsid w:val="005A36F3"/>
    <w:rsid w:val="005A3A15"/>
    <w:rsid w:val="005A3DDE"/>
    <w:rsid w:val="005A493B"/>
    <w:rsid w:val="005A49DA"/>
    <w:rsid w:val="005A4B73"/>
    <w:rsid w:val="005A4F7C"/>
    <w:rsid w:val="005A53AC"/>
    <w:rsid w:val="005A6131"/>
    <w:rsid w:val="005A6356"/>
    <w:rsid w:val="005A6683"/>
    <w:rsid w:val="005A6769"/>
    <w:rsid w:val="005A67A8"/>
    <w:rsid w:val="005A6B1F"/>
    <w:rsid w:val="005A6FFA"/>
    <w:rsid w:val="005A70D5"/>
    <w:rsid w:val="005A73D0"/>
    <w:rsid w:val="005A7415"/>
    <w:rsid w:val="005A77A8"/>
    <w:rsid w:val="005A7A1D"/>
    <w:rsid w:val="005A7BDC"/>
    <w:rsid w:val="005B0538"/>
    <w:rsid w:val="005B0ABE"/>
    <w:rsid w:val="005B0DF5"/>
    <w:rsid w:val="005B18C1"/>
    <w:rsid w:val="005B193D"/>
    <w:rsid w:val="005B1A55"/>
    <w:rsid w:val="005B1DE2"/>
    <w:rsid w:val="005B1F15"/>
    <w:rsid w:val="005B23D1"/>
    <w:rsid w:val="005B269A"/>
    <w:rsid w:val="005B2715"/>
    <w:rsid w:val="005B2B73"/>
    <w:rsid w:val="005B3D1D"/>
    <w:rsid w:val="005B3E30"/>
    <w:rsid w:val="005B3F53"/>
    <w:rsid w:val="005B4416"/>
    <w:rsid w:val="005B4E55"/>
    <w:rsid w:val="005B5C1C"/>
    <w:rsid w:val="005B5DAA"/>
    <w:rsid w:val="005B619C"/>
    <w:rsid w:val="005B6244"/>
    <w:rsid w:val="005B64AE"/>
    <w:rsid w:val="005B69E7"/>
    <w:rsid w:val="005B7164"/>
    <w:rsid w:val="005B7290"/>
    <w:rsid w:val="005B7BAE"/>
    <w:rsid w:val="005B7EB9"/>
    <w:rsid w:val="005B7F82"/>
    <w:rsid w:val="005C01A6"/>
    <w:rsid w:val="005C072B"/>
    <w:rsid w:val="005C0876"/>
    <w:rsid w:val="005C09E5"/>
    <w:rsid w:val="005C0CF5"/>
    <w:rsid w:val="005C0D38"/>
    <w:rsid w:val="005C0E76"/>
    <w:rsid w:val="005C0F8B"/>
    <w:rsid w:val="005C1BFA"/>
    <w:rsid w:val="005C23FF"/>
    <w:rsid w:val="005C2401"/>
    <w:rsid w:val="005C2E2F"/>
    <w:rsid w:val="005C3A3B"/>
    <w:rsid w:val="005C3FD3"/>
    <w:rsid w:val="005C453E"/>
    <w:rsid w:val="005C4C4A"/>
    <w:rsid w:val="005C4E15"/>
    <w:rsid w:val="005C4E3A"/>
    <w:rsid w:val="005C4F05"/>
    <w:rsid w:val="005C4F52"/>
    <w:rsid w:val="005C5803"/>
    <w:rsid w:val="005C5DB4"/>
    <w:rsid w:val="005C63B6"/>
    <w:rsid w:val="005C66D2"/>
    <w:rsid w:val="005C6EAA"/>
    <w:rsid w:val="005C6F72"/>
    <w:rsid w:val="005C6FE7"/>
    <w:rsid w:val="005C7310"/>
    <w:rsid w:val="005C7CB5"/>
    <w:rsid w:val="005C7D48"/>
    <w:rsid w:val="005C7FE9"/>
    <w:rsid w:val="005D0042"/>
    <w:rsid w:val="005D0F4D"/>
    <w:rsid w:val="005D11A4"/>
    <w:rsid w:val="005D1244"/>
    <w:rsid w:val="005D188D"/>
    <w:rsid w:val="005D1D06"/>
    <w:rsid w:val="005D2498"/>
    <w:rsid w:val="005D2673"/>
    <w:rsid w:val="005D270E"/>
    <w:rsid w:val="005D33CC"/>
    <w:rsid w:val="005D3412"/>
    <w:rsid w:val="005D3477"/>
    <w:rsid w:val="005D3938"/>
    <w:rsid w:val="005D3A9E"/>
    <w:rsid w:val="005D3CA5"/>
    <w:rsid w:val="005D3E8D"/>
    <w:rsid w:val="005D4166"/>
    <w:rsid w:val="005D47F0"/>
    <w:rsid w:val="005D4C01"/>
    <w:rsid w:val="005D57C0"/>
    <w:rsid w:val="005D5990"/>
    <w:rsid w:val="005D63EF"/>
    <w:rsid w:val="005D6487"/>
    <w:rsid w:val="005D65ED"/>
    <w:rsid w:val="005D6C71"/>
    <w:rsid w:val="005D72A9"/>
    <w:rsid w:val="005D7382"/>
    <w:rsid w:val="005D7386"/>
    <w:rsid w:val="005D7750"/>
    <w:rsid w:val="005D77BE"/>
    <w:rsid w:val="005D7CAF"/>
    <w:rsid w:val="005D7DF9"/>
    <w:rsid w:val="005E0178"/>
    <w:rsid w:val="005E06D8"/>
    <w:rsid w:val="005E071C"/>
    <w:rsid w:val="005E0CFC"/>
    <w:rsid w:val="005E0DCD"/>
    <w:rsid w:val="005E13F2"/>
    <w:rsid w:val="005E1AEF"/>
    <w:rsid w:val="005E1AFC"/>
    <w:rsid w:val="005E1B90"/>
    <w:rsid w:val="005E1B93"/>
    <w:rsid w:val="005E1CBE"/>
    <w:rsid w:val="005E25D8"/>
    <w:rsid w:val="005E2A1B"/>
    <w:rsid w:val="005E2C42"/>
    <w:rsid w:val="005E2DD0"/>
    <w:rsid w:val="005E3122"/>
    <w:rsid w:val="005E331B"/>
    <w:rsid w:val="005E418C"/>
    <w:rsid w:val="005E4460"/>
    <w:rsid w:val="005E4A18"/>
    <w:rsid w:val="005E4EBF"/>
    <w:rsid w:val="005E519B"/>
    <w:rsid w:val="005E5455"/>
    <w:rsid w:val="005E5957"/>
    <w:rsid w:val="005E5985"/>
    <w:rsid w:val="005E60A4"/>
    <w:rsid w:val="005E67EC"/>
    <w:rsid w:val="005E68C6"/>
    <w:rsid w:val="005E6A20"/>
    <w:rsid w:val="005E6DDB"/>
    <w:rsid w:val="005E74FE"/>
    <w:rsid w:val="005E7768"/>
    <w:rsid w:val="005E7BC3"/>
    <w:rsid w:val="005E7E39"/>
    <w:rsid w:val="005F04FE"/>
    <w:rsid w:val="005F0725"/>
    <w:rsid w:val="005F1464"/>
    <w:rsid w:val="005F14B7"/>
    <w:rsid w:val="005F159A"/>
    <w:rsid w:val="005F185A"/>
    <w:rsid w:val="005F1C58"/>
    <w:rsid w:val="005F1F50"/>
    <w:rsid w:val="005F24D5"/>
    <w:rsid w:val="005F2A27"/>
    <w:rsid w:val="005F305A"/>
    <w:rsid w:val="005F3822"/>
    <w:rsid w:val="005F3DD2"/>
    <w:rsid w:val="005F4264"/>
    <w:rsid w:val="005F42BF"/>
    <w:rsid w:val="005F42C3"/>
    <w:rsid w:val="005F4513"/>
    <w:rsid w:val="005F4705"/>
    <w:rsid w:val="005F4E6D"/>
    <w:rsid w:val="005F4FEF"/>
    <w:rsid w:val="005F53A6"/>
    <w:rsid w:val="005F55A3"/>
    <w:rsid w:val="005F55F8"/>
    <w:rsid w:val="005F57B4"/>
    <w:rsid w:val="005F5912"/>
    <w:rsid w:val="005F5A3F"/>
    <w:rsid w:val="005F5B70"/>
    <w:rsid w:val="005F6063"/>
    <w:rsid w:val="005F634E"/>
    <w:rsid w:val="005F6771"/>
    <w:rsid w:val="005F6C51"/>
    <w:rsid w:val="005F6EC1"/>
    <w:rsid w:val="005F72F3"/>
    <w:rsid w:val="005F7986"/>
    <w:rsid w:val="005F7F0C"/>
    <w:rsid w:val="005F7F4A"/>
    <w:rsid w:val="006001BA"/>
    <w:rsid w:val="00600201"/>
    <w:rsid w:val="006002C5"/>
    <w:rsid w:val="006003DF"/>
    <w:rsid w:val="0060059A"/>
    <w:rsid w:val="00600DBB"/>
    <w:rsid w:val="00601791"/>
    <w:rsid w:val="00601A5C"/>
    <w:rsid w:val="00601BCD"/>
    <w:rsid w:val="00601DB0"/>
    <w:rsid w:val="00602C04"/>
    <w:rsid w:val="00602F6F"/>
    <w:rsid w:val="00603390"/>
    <w:rsid w:val="00603896"/>
    <w:rsid w:val="00603EDC"/>
    <w:rsid w:val="00604144"/>
    <w:rsid w:val="00604541"/>
    <w:rsid w:val="0060469B"/>
    <w:rsid w:val="00604E8F"/>
    <w:rsid w:val="006054B8"/>
    <w:rsid w:val="006054CF"/>
    <w:rsid w:val="00605D12"/>
    <w:rsid w:val="00606200"/>
    <w:rsid w:val="0060667B"/>
    <w:rsid w:val="00606823"/>
    <w:rsid w:val="0060697A"/>
    <w:rsid w:val="006078D3"/>
    <w:rsid w:val="00607B82"/>
    <w:rsid w:val="0061028B"/>
    <w:rsid w:val="0061035E"/>
    <w:rsid w:val="00610C48"/>
    <w:rsid w:val="00610DA9"/>
    <w:rsid w:val="00610DC8"/>
    <w:rsid w:val="0061117B"/>
    <w:rsid w:val="006112B2"/>
    <w:rsid w:val="0061154D"/>
    <w:rsid w:val="0061166D"/>
    <w:rsid w:val="00611757"/>
    <w:rsid w:val="00611AD4"/>
    <w:rsid w:val="0061230B"/>
    <w:rsid w:val="00612365"/>
    <w:rsid w:val="006126B6"/>
    <w:rsid w:val="0061292C"/>
    <w:rsid w:val="00612A72"/>
    <w:rsid w:val="00612BAF"/>
    <w:rsid w:val="00612BE1"/>
    <w:rsid w:val="00612D80"/>
    <w:rsid w:val="0061407F"/>
    <w:rsid w:val="0061423E"/>
    <w:rsid w:val="0061459D"/>
    <w:rsid w:val="006145C4"/>
    <w:rsid w:val="00614632"/>
    <w:rsid w:val="00614E59"/>
    <w:rsid w:val="006153D7"/>
    <w:rsid w:val="00615980"/>
    <w:rsid w:val="00615A2E"/>
    <w:rsid w:val="00615A64"/>
    <w:rsid w:val="00615D73"/>
    <w:rsid w:val="006168E1"/>
    <w:rsid w:val="006169D5"/>
    <w:rsid w:val="00616CFD"/>
    <w:rsid w:val="00616EE1"/>
    <w:rsid w:val="00617873"/>
    <w:rsid w:val="00617AD3"/>
    <w:rsid w:val="00617DA8"/>
    <w:rsid w:val="00620FB9"/>
    <w:rsid w:val="0062115B"/>
    <w:rsid w:val="00621240"/>
    <w:rsid w:val="00621321"/>
    <w:rsid w:val="00621636"/>
    <w:rsid w:val="00621642"/>
    <w:rsid w:val="0062169F"/>
    <w:rsid w:val="00621DEA"/>
    <w:rsid w:val="00621F0D"/>
    <w:rsid w:val="00622044"/>
    <w:rsid w:val="00622237"/>
    <w:rsid w:val="006223DD"/>
    <w:rsid w:val="00622544"/>
    <w:rsid w:val="00622668"/>
    <w:rsid w:val="006226BC"/>
    <w:rsid w:val="00623FAB"/>
    <w:rsid w:val="00624011"/>
    <w:rsid w:val="00624157"/>
    <w:rsid w:val="006244B9"/>
    <w:rsid w:val="006245F6"/>
    <w:rsid w:val="00624706"/>
    <w:rsid w:val="00624866"/>
    <w:rsid w:val="00624976"/>
    <w:rsid w:val="0062591C"/>
    <w:rsid w:val="00625A28"/>
    <w:rsid w:val="006260A2"/>
    <w:rsid w:val="006267D5"/>
    <w:rsid w:val="00626889"/>
    <w:rsid w:val="006269DD"/>
    <w:rsid w:val="00626BC6"/>
    <w:rsid w:val="00626E9B"/>
    <w:rsid w:val="0062767C"/>
    <w:rsid w:val="0063019F"/>
    <w:rsid w:val="0063027F"/>
    <w:rsid w:val="00630819"/>
    <w:rsid w:val="00630DFB"/>
    <w:rsid w:val="00630F44"/>
    <w:rsid w:val="006311FE"/>
    <w:rsid w:val="00631309"/>
    <w:rsid w:val="0063142D"/>
    <w:rsid w:val="00632527"/>
    <w:rsid w:val="00632788"/>
    <w:rsid w:val="00632847"/>
    <w:rsid w:val="00632C75"/>
    <w:rsid w:val="0063313D"/>
    <w:rsid w:val="0063337D"/>
    <w:rsid w:val="006334EA"/>
    <w:rsid w:val="0063350A"/>
    <w:rsid w:val="00633EB0"/>
    <w:rsid w:val="00633F30"/>
    <w:rsid w:val="006351C0"/>
    <w:rsid w:val="00635B55"/>
    <w:rsid w:val="00635C68"/>
    <w:rsid w:val="00635E68"/>
    <w:rsid w:val="006365A5"/>
    <w:rsid w:val="0063688D"/>
    <w:rsid w:val="00636BCC"/>
    <w:rsid w:val="00636FBE"/>
    <w:rsid w:val="00637CC6"/>
    <w:rsid w:val="00640091"/>
    <w:rsid w:val="006402A7"/>
    <w:rsid w:val="006409A5"/>
    <w:rsid w:val="00640C52"/>
    <w:rsid w:val="00640E19"/>
    <w:rsid w:val="00641471"/>
    <w:rsid w:val="00641826"/>
    <w:rsid w:val="00641F49"/>
    <w:rsid w:val="00641FAC"/>
    <w:rsid w:val="006424A4"/>
    <w:rsid w:val="006428A0"/>
    <w:rsid w:val="00642A5A"/>
    <w:rsid w:val="00643E42"/>
    <w:rsid w:val="006440B8"/>
    <w:rsid w:val="00644130"/>
    <w:rsid w:val="0064468F"/>
    <w:rsid w:val="006447E2"/>
    <w:rsid w:val="00644903"/>
    <w:rsid w:val="00644BEF"/>
    <w:rsid w:val="00644CA6"/>
    <w:rsid w:val="00644D03"/>
    <w:rsid w:val="00644DBB"/>
    <w:rsid w:val="006456BF"/>
    <w:rsid w:val="00645E62"/>
    <w:rsid w:val="006463D3"/>
    <w:rsid w:val="00646FC8"/>
    <w:rsid w:val="00647272"/>
    <w:rsid w:val="0064727D"/>
    <w:rsid w:val="0064759D"/>
    <w:rsid w:val="006475BB"/>
    <w:rsid w:val="00647A24"/>
    <w:rsid w:val="00647FD1"/>
    <w:rsid w:val="00650707"/>
    <w:rsid w:val="00651179"/>
    <w:rsid w:val="006512E3"/>
    <w:rsid w:val="00651595"/>
    <w:rsid w:val="006517D0"/>
    <w:rsid w:val="006525CF"/>
    <w:rsid w:val="006527D5"/>
    <w:rsid w:val="006529FF"/>
    <w:rsid w:val="0065310A"/>
    <w:rsid w:val="0065405D"/>
    <w:rsid w:val="00654179"/>
    <w:rsid w:val="006542BD"/>
    <w:rsid w:val="006548C6"/>
    <w:rsid w:val="00654CA1"/>
    <w:rsid w:val="00654F94"/>
    <w:rsid w:val="006550B6"/>
    <w:rsid w:val="00655700"/>
    <w:rsid w:val="0065571F"/>
    <w:rsid w:val="006557C0"/>
    <w:rsid w:val="00656572"/>
    <w:rsid w:val="0065669B"/>
    <w:rsid w:val="00656AED"/>
    <w:rsid w:val="00656B07"/>
    <w:rsid w:val="00656D34"/>
    <w:rsid w:val="00656D64"/>
    <w:rsid w:val="0065702D"/>
    <w:rsid w:val="006574A8"/>
    <w:rsid w:val="006575AB"/>
    <w:rsid w:val="006579CF"/>
    <w:rsid w:val="00657AFF"/>
    <w:rsid w:val="00657F92"/>
    <w:rsid w:val="00660448"/>
    <w:rsid w:val="00660A5F"/>
    <w:rsid w:val="00661718"/>
    <w:rsid w:val="00661AD1"/>
    <w:rsid w:val="00661BFF"/>
    <w:rsid w:val="00661C3A"/>
    <w:rsid w:val="00661F4E"/>
    <w:rsid w:val="0066223F"/>
    <w:rsid w:val="0066241C"/>
    <w:rsid w:val="006625F1"/>
    <w:rsid w:val="00662673"/>
    <w:rsid w:val="00662682"/>
    <w:rsid w:val="0066275E"/>
    <w:rsid w:val="0066357B"/>
    <w:rsid w:val="0066439A"/>
    <w:rsid w:val="00664746"/>
    <w:rsid w:val="006649BC"/>
    <w:rsid w:val="00664D2D"/>
    <w:rsid w:val="00664F7E"/>
    <w:rsid w:val="00665A62"/>
    <w:rsid w:val="00665AAD"/>
    <w:rsid w:val="00665CA2"/>
    <w:rsid w:val="006660E7"/>
    <w:rsid w:val="00666242"/>
    <w:rsid w:val="00666664"/>
    <w:rsid w:val="00666A4F"/>
    <w:rsid w:val="00666C68"/>
    <w:rsid w:val="00666F53"/>
    <w:rsid w:val="00667074"/>
    <w:rsid w:val="006671B2"/>
    <w:rsid w:val="00667212"/>
    <w:rsid w:val="0066781A"/>
    <w:rsid w:val="00667CA1"/>
    <w:rsid w:val="00670166"/>
    <w:rsid w:val="0067201D"/>
    <w:rsid w:val="006720C3"/>
    <w:rsid w:val="006721F0"/>
    <w:rsid w:val="006722BB"/>
    <w:rsid w:val="00672818"/>
    <w:rsid w:val="006739BA"/>
    <w:rsid w:val="006741B7"/>
    <w:rsid w:val="006748A4"/>
    <w:rsid w:val="00674C3D"/>
    <w:rsid w:val="0067529D"/>
    <w:rsid w:val="00675573"/>
    <w:rsid w:val="00675980"/>
    <w:rsid w:val="006759F9"/>
    <w:rsid w:val="00675A0F"/>
    <w:rsid w:val="00675AB9"/>
    <w:rsid w:val="00675B7B"/>
    <w:rsid w:val="00676117"/>
    <w:rsid w:val="00676233"/>
    <w:rsid w:val="00676425"/>
    <w:rsid w:val="00676777"/>
    <w:rsid w:val="00676F9F"/>
    <w:rsid w:val="006772CC"/>
    <w:rsid w:val="0067784C"/>
    <w:rsid w:val="00677F1A"/>
    <w:rsid w:val="00680059"/>
    <w:rsid w:val="00680079"/>
    <w:rsid w:val="00680378"/>
    <w:rsid w:val="00680502"/>
    <w:rsid w:val="006807AC"/>
    <w:rsid w:val="00680A8B"/>
    <w:rsid w:val="00680EA2"/>
    <w:rsid w:val="00681149"/>
    <w:rsid w:val="00681998"/>
    <w:rsid w:val="00681F84"/>
    <w:rsid w:val="0068229A"/>
    <w:rsid w:val="00682736"/>
    <w:rsid w:val="00682E6D"/>
    <w:rsid w:val="00682FB4"/>
    <w:rsid w:val="00683713"/>
    <w:rsid w:val="00683A83"/>
    <w:rsid w:val="00683EB8"/>
    <w:rsid w:val="00683F1B"/>
    <w:rsid w:val="006844AA"/>
    <w:rsid w:val="00684722"/>
    <w:rsid w:val="006847B0"/>
    <w:rsid w:val="0068496A"/>
    <w:rsid w:val="00684B29"/>
    <w:rsid w:val="00684D23"/>
    <w:rsid w:val="00685398"/>
    <w:rsid w:val="006853BE"/>
    <w:rsid w:val="00685C2C"/>
    <w:rsid w:val="0068602C"/>
    <w:rsid w:val="0068666D"/>
    <w:rsid w:val="006867C8"/>
    <w:rsid w:val="0068728B"/>
    <w:rsid w:val="00687484"/>
    <w:rsid w:val="006876A2"/>
    <w:rsid w:val="006878DE"/>
    <w:rsid w:val="00687D81"/>
    <w:rsid w:val="006909C7"/>
    <w:rsid w:val="00690EB8"/>
    <w:rsid w:val="006917CA"/>
    <w:rsid w:val="0069181D"/>
    <w:rsid w:val="00692002"/>
    <w:rsid w:val="00692087"/>
    <w:rsid w:val="006928BA"/>
    <w:rsid w:val="006928BD"/>
    <w:rsid w:val="0069367C"/>
    <w:rsid w:val="0069381D"/>
    <w:rsid w:val="00693D10"/>
    <w:rsid w:val="00693DA4"/>
    <w:rsid w:val="00694346"/>
    <w:rsid w:val="006944E0"/>
    <w:rsid w:val="0069451E"/>
    <w:rsid w:val="00694855"/>
    <w:rsid w:val="006948FC"/>
    <w:rsid w:val="00694BB0"/>
    <w:rsid w:val="00694EB8"/>
    <w:rsid w:val="00695673"/>
    <w:rsid w:val="00695FC1"/>
    <w:rsid w:val="0069694F"/>
    <w:rsid w:val="00697442"/>
    <w:rsid w:val="006977A2"/>
    <w:rsid w:val="00697A23"/>
    <w:rsid w:val="006A0905"/>
    <w:rsid w:val="006A0F15"/>
    <w:rsid w:val="006A1DF5"/>
    <w:rsid w:val="006A1E40"/>
    <w:rsid w:val="006A215B"/>
    <w:rsid w:val="006A22CB"/>
    <w:rsid w:val="006A25FF"/>
    <w:rsid w:val="006A2B44"/>
    <w:rsid w:val="006A3001"/>
    <w:rsid w:val="006A483D"/>
    <w:rsid w:val="006A4CFE"/>
    <w:rsid w:val="006A4DCC"/>
    <w:rsid w:val="006A4DED"/>
    <w:rsid w:val="006A4FA2"/>
    <w:rsid w:val="006A50C7"/>
    <w:rsid w:val="006A52B0"/>
    <w:rsid w:val="006A53F5"/>
    <w:rsid w:val="006A596F"/>
    <w:rsid w:val="006A59AA"/>
    <w:rsid w:val="006A5C66"/>
    <w:rsid w:val="006A5D23"/>
    <w:rsid w:val="006A6338"/>
    <w:rsid w:val="006A63CE"/>
    <w:rsid w:val="006A689C"/>
    <w:rsid w:val="006A7682"/>
    <w:rsid w:val="006A785E"/>
    <w:rsid w:val="006A797A"/>
    <w:rsid w:val="006B021B"/>
    <w:rsid w:val="006B04EC"/>
    <w:rsid w:val="006B0A39"/>
    <w:rsid w:val="006B0DF2"/>
    <w:rsid w:val="006B0FD7"/>
    <w:rsid w:val="006B1614"/>
    <w:rsid w:val="006B1A59"/>
    <w:rsid w:val="006B210B"/>
    <w:rsid w:val="006B2A0F"/>
    <w:rsid w:val="006B2C87"/>
    <w:rsid w:val="006B2F94"/>
    <w:rsid w:val="006B3667"/>
    <w:rsid w:val="006B3C79"/>
    <w:rsid w:val="006B4268"/>
    <w:rsid w:val="006B5065"/>
    <w:rsid w:val="006B5749"/>
    <w:rsid w:val="006B62B2"/>
    <w:rsid w:val="006B6376"/>
    <w:rsid w:val="006B6B9F"/>
    <w:rsid w:val="006B6C58"/>
    <w:rsid w:val="006B6F8E"/>
    <w:rsid w:val="006B7A6A"/>
    <w:rsid w:val="006B7CF1"/>
    <w:rsid w:val="006C0084"/>
    <w:rsid w:val="006C0363"/>
    <w:rsid w:val="006C0717"/>
    <w:rsid w:val="006C08AD"/>
    <w:rsid w:val="006C0B39"/>
    <w:rsid w:val="006C0B49"/>
    <w:rsid w:val="006C0BC3"/>
    <w:rsid w:val="006C0F08"/>
    <w:rsid w:val="006C11A8"/>
    <w:rsid w:val="006C1C91"/>
    <w:rsid w:val="006C2362"/>
    <w:rsid w:val="006C24BB"/>
    <w:rsid w:val="006C2515"/>
    <w:rsid w:val="006C291D"/>
    <w:rsid w:val="006C2DB1"/>
    <w:rsid w:val="006C2DBB"/>
    <w:rsid w:val="006C3444"/>
    <w:rsid w:val="006C34AC"/>
    <w:rsid w:val="006C3850"/>
    <w:rsid w:val="006C3A29"/>
    <w:rsid w:val="006C3E68"/>
    <w:rsid w:val="006C4B22"/>
    <w:rsid w:val="006C5991"/>
    <w:rsid w:val="006C5BFF"/>
    <w:rsid w:val="006C5EF9"/>
    <w:rsid w:val="006C60FD"/>
    <w:rsid w:val="006C62E5"/>
    <w:rsid w:val="006C62E8"/>
    <w:rsid w:val="006C6415"/>
    <w:rsid w:val="006C644D"/>
    <w:rsid w:val="006C6CCF"/>
    <w:rsid w:val="006C6D40"/>
    <w:rsid w:val="006C6E05"/>
    <w:rsid w:val="006C724E"/>
    <w:rsid w:val="006C75F6"/>
    <w:rsid w:val="006C78B2"/>
    <w:rsid w:val="006C7B38"/>
    <w:rsid w:val="006C7C2F"/>
    <w:rsid w:val="006C7CA5"/>
    <w:rsid w:val="006C7CF2"/>
    <w:rsid w:val="006C7D43"/>
    <w:rsid w:val="006C7D99"/>
    <w:rsid w:val="006D00B4"/>
    <w:rsid w:val="006D032D"/>
    <w:rsid w:val="006D039E"/>
    <w:rsid w:val="006D045A"/>
    <w:rsid w:val="006D063E"/>
    <w:rsid w:val="006D0EBC"/>
    <w:rsid w:val="006D1231"/>
    <w:rsid w:val="006D1482"/>
    <w:rsid w:val="006D17FA"/>
    <w:rsid w:val="006D1A09"/>
    <w:rsid w:val="006D2213"/>
    <w:rsid w:val="006D24CA"/>
    <w:rsid w:val="006D2816"/>
    <w:rsid w:val="006D2823"/>
    <w:rsid w:val="006D28FC"/>
    <w:rsid w:val="006D35F0"/>
    <w:rsid w:val="006D3E20"/>
    <w:rsid w:val="006D41FF"/>
    <w:rsid w:val="006D4353"/>
    <w:rsid w:val="006D4AF9"/>
    <w:rsid w:val="006D4B04"/>
    <w:rsid w:val="006D4C6A"/>
    <w:rsid w:val="006D58D6"/>
    <w:rsid w:val="006D5AEB"/>
    <w:rsid w:val="006D5F61"/>
    <w:rsid w:val="006D6369"/>
    <w:rsid w:val="006D642F"/>
    <w:rsid w:val="006D6685"/>
    <w:rsid w:val="006E03D7"/>
    <w:rsid w:val="006E042B"/>
    <w:rsid w:val="006E05F1"/>
    <w:rsid w:val="006E060A"/>
    <w:rsid w:val="006E07B2"/>
    <w:rsid w:val="006E0979"/>
    <w:rsid w:val="006E0CA7"/>
    <w:rsid w:val="006E0E68"/>
    <w:rsid w:val="006E111D"/>
    <w:rsid w:val="006E132B"/>
    <w:rsid w:val="006E1330"/>
    <w:rsid w:val="006E1624"/>
    <w:rsid w:val="006E1927"/>
    <w:rsid w:val="006E1D33"/>
    <w:rsid w:val="006E22E5"/>
    <w:rsid w:val="006E2664"/>
    <w:rsid w:val="006E2A9D"/>
    <w:rsid w:val="006E2AC6"/>
    <w:rsid w:val="006E2B58"/>
    <w:rsid w:val="006E2FFA"/>
    <w:rsid w:val="006E31B1"/>
    <w:rsid w:val="006E31E3"/>
    <w:rsid w:val="006E3516"/>
    <w:rsid w:val="006E363C"/>
    <w:rsid w:val="006E43EF"/>
    <w:rsid w:val="006E4444"/>
    <w:rsid w:val="006E454D"/>
    <w:rsid w:val="006E45AB"/>
    <w:rsid w:val="006E4816"/>
    <w:rsid w:val="006E48F4"/>
    <w:rsid w:val="006E49B4"/>
    <w:rsid w:val="006E4D05"/>
    <w:rsid w:val="006E507B"/>
    <w:rsid w:val="006E50C9"/>
    <w:rsid w:val="006E59E1"/>
    <w:rsid w:val="006E5ABA"/>
    <w:rsid w:val="006E6088"/>
    <w:rsid w:val="006E6FB6"/>
    <w:rsid w:val="006E7B14"/>
    <w:rsid w:val="006E7E01"/>
    <w:rsid w:val="006E7F3E"/>
    <w:rsid w:val="006F06ED"/>
    <w:rsid w:val="006F185E"/>
    <w:rsid w:val="006F1955"/>
    <w:rsid w:val="006F1C7C"/>
    <w:rsid w:val="006F2488"/>
    <w:rsid w:val="006F25A3"/>
    <w:rsid w:val="006F28AE"/>
    <w:rsid w:val="006F2B48"/>
    <w:rsid w:val="006F303D"/>
    <w:rsid w:val="006F32B2"/>
    <w:rsid w:val="006F3317"/>
    <w:rsid w:val="006F379B"/>
    <w:rsid w:val="006F38E4"/>
    <w:rsid w:val="006F3B25"/>
    <w:rsid w:val="006F3B26"/>
    <w:rsid w:val="006F3C7C"/>
    <w:rsid w:val="006F3CE6"/>
    <w:rsid w:val="006F3F76"/>
    <w:rsid w:val="006F424E"/>
    <w:rsid w:val="006F4C1F"/>
    <w:rsid w:val="006F4EFA"/>
    <w:rsid w:val="006F4F82"/>
    <w:rsid w:val="006F5496"/>
    <w:rsid w:val="006F59AA"/>
    <w:rsid w:val="006F5EA3"/>
    <w:rsid w:val="006F600C"/>
    <w:rsid w:val="006F625B"/>
    <w:rsid w:val="006F625F"/>
    <w:rsid w:val="006F6A22"/>
    <w:rsid w:val="006F6D7F"/>
    <w:rsid w:val="00700267"/>
    <w:rsid w:val="00700A19"/>
    <w:rsid w:val="00700DB8"/>
    <w:rsid w:val="00701B16"/>
    <w:rsid w:val="007026BE"/>
    <w:rsid w:val="00702D49"/>
    <w:rsid w:val="00702DCE"/>
    <w:rsid w:val="007033C1"/>
    <w:rsid w:val="007036FC"/>
    <w:rsid w:val="00703B76"/>
    <w:rsid w:val="00704431"/>
    <w:rsid w:val="007047EC"/>
    <w:rsid w:val="0070493A"/>
    <w:rsid w:val="00704E63"/>
    <w:rsid w:val="007057DE"/>
    <w:rsid w:val="00705D0E"/>
    <w:rsid w:val="00705D15"/>
    <w:rsid w:val="0070646B"/>
    <w:rsid w:val="007068DD"/>
    <w:rsid w:val="00706C40"/>
    <w:rsid w:val="00707001"/>
    <w:rsid w:val="00707069"/>
    <w:rsid w:val="007071AF"/>
    <w:rsid w:val="00710203"/>
    <w:rsid w:val="007103AD"/>
    <w:rsid w:val="00710CE8"/>
    <w:rsid w:val="00710FE8"/>
    <w:rsid w:val="0071157A"/>
    <w:rsid w:val="00711A9B"/>
    <w:rsid w:val="007121BE"/>
    <w:rsid w:val="0071246C"/>
    <w:rsid w:val="007126A3"/>
    <w:rsid w:val="007126AC"/>
    <w:rsid w:val="0071334E"/>
    <w:rsid w:val="007139FF"/>
    <w:rsid w:val="00713B22"/>
    <w:rsid w:val="00713C13"/>
    <w:rsid w:val="0071407A"/>
    <w:rsid w:val="007141DE"/>
    <w:rsid w:val="0071438D"/>
    <w:rsid w:val="007145FE"/>
    <w:rsid w:val="00715135"/>
    <w:rsid w:val="00715D3D"/>
    <w:rsid w:val="00716474"/>
    <w:rsid w:val="007169AE"/>
    <w:rsid w:val="00716A39"/>
    <w:rsid w:val="00717380"/>
    <w:rsid w:val="007203E6"/>
    <w:rsid w:val="00720C36"/>
    <w:rsid w:val="00720FD3"/>
    <w:rsid w:val="00721C44"/>
    <w:rsid w:val="0072227B"/>
    <w:rsid w:val="00722365"/>
    <w:rsid w:val="00722727"/>
    <w:rsid w:val="00723177"/>
    <w:rsid w:val="007234AF"/>
    <w:rsid w:val="0072368B"/>
    <w:rsid w:val="00724C1F"/>
    <w:rsid w:val="00724EF3"/>
    <w:rsid w:val="00725507"/>
    <w:rsid w:val="00725D1F"/>
    <w:rsid w:val="00725F80"/>
    <w:rsid w:val="00726220"/>
    <w:rsid w:val="00726E77"/>
    <w:rsid w:val="0072705C"/>
    <w:rsid w:val="00727199"/>
    <w:rsid w:val="007271AD"/>
    <w:rsid w:val="00727AC2"/>
    <w:rsid w:val="00727B07"/>
    <w:rsid w:val="00727D61"/>
    <w:rsid w:val="00727EB1"/>
    <w:rsid w:val="00727EC2"/>
    <w:rsid w:val="00730423"/>
    <w:rsid w:val="0073069F"/>
    <w:rsid w:val="007307E9"/>
    <w:rsid w:val="0073128A"/>
    <w:rsid w:val="007314A7"/>
    <w:rsid w:val="00731E18"/>
    <w:rsid w:val="00731E23"/>
    <w:rsid w:val="007320CE"/>
    <w:rsid w:val="007322E8"/>
    <w:rsid w:val="00732349"/>
    <w:rsid w:val="00732545"/>
    <w:rsid w:val="007329B5"/>
    <w:rsid w:val="00732AE9"/>
    <w:rsid w:val="00732C74"/>
    <w:rsid w:val="00732E62"/>
    <w:rsid w:val="007338DE"/>
    <w:rsid w:val="00733D4C"/>
    <w:rsid w:val="00733E39"/>
    <w:rsid w:val="0073532A"/>
    <w:rsid w:val="00735B3A"/>
    <w:rsid w:val="00735BC4"/>
    <w:rsid w:val="0073603D"/>
    <w:rsid w:val="0073609F"/>
    <w:rsid w:val="0073623F"/>
    <w:rsid w:val="0073670F"/>
    <w:rsid w:val="00736D53"/>
    <w:rsid w:val="007370A0"/>
    <w:rsid w:val="00737559"/>
    <w:rsid w:val="00737AE5"/>
    <w:rsid w:val="0074015A"/>
    <w:rsid w:val="00740321"/>
    <w:rsid w:val="007403D1"/>
    <w:rsid w:val="0074055F"/>
    <w:rsid w:val="0074072A"/>
    <w:rsid w:val="0074077E"/>
    <w:rsid w:val="007417C0"/>
    <w:rsid w:val="00741A30"/>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F9C"/>
    <w:rsid w:val="00743FCD"/>
    <w:rsid w:val="0074432D"/>
    <w:rsid w:val="00744542"/>
    <w:rsid w:val="00744737"/>
    <w:rsid w:val="00744D64"/>
    <w:rsid w:val="007459C9"/>
    <w:rsid w:val="00745B0C"/>
    <w:rsid w:val="00745CEE"/>
    <w:rsid w:val="00746C92"/>
    <w:rsid w:val="00746CA7"/>
    <w:rsid w:val="00746DA4"/>
    <w:rsid w:val="00746E8F"/>
    <w:rsid w:val="00747915"/>
    <w:rsid w:val="00747AC2"/>
    <w:rsid w:val="0075031E"/>
    <w:rsid w:val="0075031F"/>
    <w:rsid w:val="007505C4"/>
    <w:rsid w:val="00750F62"/>
    <w:rsid w:val="007512BE"/>
    <w:rsid w:val="00751916"/>
    <w:rsid w:val="00751D28"/>
    <w:rsid w:val="00751E66"/>
    <w:rsid w:val="0075283A"/>
    <w:rsid w:val="00752E0A"/>
    <w:rsid w:val="00753024"/>
    <w:rsid w:val="00753075"/>
    <w:rsid w:val="007531E3"/>
    <w:rsid w:val="007533E3"/>
    <w:rsid w:val="00753474"/>
    <w:rsid w:val="007536CE"/>
    <w:rsid w:val="00753891"/>
    <w:rsid w:val="007546EC"/>
    <w:rsid w:val="00754DA2"/>
    <w:rsid w:val="00754E47"/>
    <w:rsid w:val="00754FB8"/>
    <w:rsid w:val="007550D9"/>
    <w:rsid w:val="007551FE"/>
    <w:rsid w:val="00755538"/>
    <w:rsid w:val="007556E5"/>
    <w:rsid w:val="00755AFD"/>
    <w:rsid w:val="00755E36"/>
    <w:rsid w:val="0075606D"/>
    <w:rsid w:val="007561DB"/>
    <w:rsid w:val="0075633E"/>
    <w:rsid w:val="0075663F"/>
    <w:rsid w:val="00756708"/>
    <w:rsid w:val="007570A4"/>
    <w:rsid w:val="0075746D"/>
    <w:rsid w:val="00760688"/>
    <w:rsid w:val="00760856"/>
    <w:rsid w:val="00761709"/>
    <w:rsid w:val="00761F18"/>
    <w:rsid w:val="00761FFC"/>
    <w:rsid w:val="00762555"/>
    <w:rsid w:val="0076268C"/>
    <w:rsid w:val="007626FC"/>
    <w:rsid w:val="00762858"/>
    <w:rsid w:val="00762949"/>
    <w:rsid w:val="00763152"/>
    <w:rsid w:val="00763440"/>
    <w:rsid w:val="00764484"/>
    <w:rsid w:val="007644DE"/>
    <w:rsid w:val="00764E30"/>
    <w:rsid w:val="00764F7C"/>
    <w:rsid w:val="00764FE6"/>
    <w:rsid w:val="0076511D"/>
    <w:rsid w:val="0076526E"/>
    <w:rsid w:val="007655BC"/>
    <w:rsid w:val="00765B2D"/>
    <w:rsid w:val="00765D27"/>
    <w:rsid w:val="0076621E"/>
    <w:rsid w:val="007662A3"/>
    <w:rsid w:val="00766B29"/>
    <w:rsid w:val="00766BD1"/>
    <w:rsid w:val="00766CA2"/>
    <w:rsid w:val="00766DE4"/>
    <w:rsid w:val="007670C1"/>
    <w:rsid w:val="0076724E"/>
    <w:rsid w:val="007674A5"/>
    <w:rsid w:val="0076793E"/>
    <w:rsid w:val="00767E0E"/>
    <w:rsid w:val="00770586"/>
    <w:rsid w:val="00770C29"/>
    <w:rsid w:val="00771084"/>
    <w:rsid w:val="007710FC"/>
    <w:rsid w:val="00771239"/>
    <w:rsid w:val="00771EA7"/>
    <w:rsid w:val="00772590"/>
    <w:rsid w:val="007726D3"/>
    <w:rsid w:val="00772EDE"/>
    <w:rsid w:val="00773177"/>
    <w:rsid w:val="007732A2"/>
    <w:rsid w:val="0077340D"/>
    <w:rsid w:val="00773A40"/>
    <w:rsid w:val="007740D7"/>
    <w:rsid w:val="0077436F"/>
    <w:rsid w:val="00774A18"/>
    <w:rsid w:val="00774DDC"/>
    <w:rsid w:val="00776463"/>
    <w:rsid w:val="007767CB"/>
    <w:rsid w:val="00776AC6"/>
    <w:rsid w:val="00777518"/>
    <w:rsid w:val="00777A9B"/>
    <w:rsid w:val="00777BA4"/>
    <w:rsid w:val="00777BAC"/>
    <w:rsid w:val="00777BBC"/>
    <w:rsid w:val="00777F84"/>
    <w:rsid w:val="007803C2"/>
    <w:rsid w:val="00780515"/>
    <w:rsid w:val="007807DC"/>
    <w:rsid w:val="00780A6C"/>
    <w:rsid w:val="00780BE7"/>
    <w:rsid w:val="0078108A"/>
    <w:rsid w:val="0078108D"/>
    <w:rsid w:val="0078150A"/>
    <w:rsid w:val="00781ACC"/>
    <w:rsid w:val="00781ED1"/>
    <w:rsid w:val="00782039"/>
    <w:rsid w:val="007824E1"/>
    <w:rsid w:val="00782977"/>
    <w:rsid w:val="007830F2"/>
    <w:rsid w:val="007836CC"/>
    <w:rsid w:val="00783FA1"/>
    <w:rsid w:val="00784117"/>
    <w:rsid w:val="007849C7"/>
    <w:rsid w:val="00784D3E"/>
    <w:rsid w:val="00784F48"/>
    <w:rsid w:val="0078522A"/>
    <w:rsid w:val="00785C34"/>
    <w:rsid w:val="007860F9"/>
    <w:rsid w:val="0078686C"/>
    <w:rsid w:val="00786CE1"/>
    <w:rsid w:val="00786E66"/>
    <w:rsid w:val="007874EB"/>
    <w:rsid w:val="00787B4D"/>
    <w:rsid w:val="00787D65"/>
    <w:rsid w:val="00790259"/>
    <w:rsid w:val="007904E7"/>
    <w:rsid w:val="0079062F"/>
    <w:rsid w:val="00790AFB"/>
    <w:rsid w:val="00790C4E"/>
    <w:rsid w:val="00790EFA"/>
    <w:rsid w:val="00791181"/>
    <w:rsid w:val="00791352"/>
    <w:rsid w:val="007916D5"/>
    <w:rsid w:val="007917D7"/>
    <w:rsid w:val="00791A77"/>
    <w:rsid w:val="00791EFD"/>
    <w:rsid w:val="0079203C"/>
    <w:rsid w:val="00792110"/>
    <w:rsid w:val="0079218D"/>
    <w:rsid w:val="00792592"/>
    <w:rsid w:val="0079270B"/>
    <w:rsid w:val="00792A15"/>
    <w:rsid w:val="00792A65"/>
    <w:rsid w:val="00792C96"/>
    <w:rsid w:val="007930BA"/>
    <w:rsid w:val="007930FC"/>
    <w:rsid w:val="0079351A"/>
    <w:rsid w:val="0079379C"/>
    <w:rsid w:val="007942EA"/>
    <w:rsid w:val="00794F08"/>
    <w:rsid w:val="00794F8F"/>
    <w:rsid w:val="00794F9C"/>
    <w:rsid w:val="0079577C"/>
    <w:rsid w:val="007959BE"/>
    <w:rsid w:val="0079607D"/>
    <w:rsid w:val="007964E0"/>
    <w:rsid w:val="007966B5"/>
    <w:rsid w:val="007970F5"/>
    <w:rsid w:val="007971CD"/>
    <w:rsid w:val="00797496"/>
    <w:rsid w:val="007976FA"/>
    <w:rsid w:val="00797A20"/>
    <w:rsid w:val="00797EE1"/>
    <w:rsid w:val="007A00FB"/>
    <w:rsid w:val="007A06EC"/>
    <w:rsid w:val="007A09D7"/>
    <w:rsid w:val="007A1241"/>
    <w:rsid w:val="007A1383"/>
    <w:rsid w:val="007A14BD"/>
    <w:rsid w:val="007A16E0"/>
    <w:rsid w:val="007A19AD"/>
    <w:rsid w:val="007A1A13"/>
    <w:rsid w:val="007A1DE9"/>
    <w:rsid w:val="007A2690"/>
    <w:rsid w:val="007A2B3C"/>
    <w:rsid w:val="007A2CEE"/>
    <w:rsid w:val="007A3215"/>
    <w:rsid w:val="007A3318"/>
    <w:rsid w:val="007A36C0"/>
    <w:rsid w:val="007A4012"/>
    <w:rsid w:val="007A4062"/>
    <w:rsid w:val="007A43CC"/>
    <w:rsid w:val="007A43E3"/>
    <w:rsid w:val="007A4739"/>
    <w:rsid w:val="007A48A1"/>
    <w:rsid w:val="007A4AEE"/>
    <w:rsid w:val="007A504D"/>
    <w:rsid w:val="007A5097"/>
    <w:rsid w:val="007A5137"/>
    <w:rsid w:val="007A515C"/>
    <w:rsid w:val="007A53AA"/>
    <w:rsid w:val="007A5F1B"/>
    <w:rsid w:val="007A5FBA"/>
    <w:rsid w:val="007A64FA"/>
    <w:rsid w:val="007A6528"/>
    <w:rsid w:val="007A6641"/>
    <w:rsid w:val="007A76EA"/>
    <w:rsid w:val="007B0A12"/>
    <w:rsid w:val="007B0B99"/>
    <w:rsid w:val="007B0D01"/>
    <w:rsid w:val="007B135E"/>
    <w:rsid w:val="007B15C7"/>
    <w:rsid w:val="007B1D18"/>
    <w:rsid w:val="007B1D9E"/>
    <w:rsid w:val="007B1F39"/>
    <w:rsid w:val="007B2132"/>
    <w:rsid w:val="007B2D72"/>
    <w:rsid w:val="007B2E34"/>
    <w:rsid w:val="007B3441"/>
    <w:rsid w:val="007B3652"/>
    <w:rsid w:val="007B40A9"/>
    <w:rsid w:val="007B495B"/>
    <w:rsid w:val="007B5017"/>
    <w:rsid w:val="007B54D9"/>
    <w:rsid w:val="007B55E9"/>
    <w:rsid w:val="007B5B31"/>
    <w:rsid w:val="007B5C33"/>
    <w:rsid w:val="007B6894"/>
    <w:rsid w:val="007B69F5"/>
    <w:rsid w:val="007B6B88"/>
    <w:rsid w:val="007B6FEB"/>
    <w:rsid w:val="007B730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28B"/>
    <w:rsid w:val="007C32FB"/>
    <w:rsid w:val="007C3414"/>
    <w:rsid w:val="007C3B14"/>
    <w:rsid w:val="007C4215"/>
    <w:rsid w:val="007C4AAB"/>
    <w:rsid w:val="007C4B53"/>
    <w:rsid w:val="007C4B73"/>
    <w:rsid w:val="007C4BCC"/>
    <w:rsid w:val="007C58F9"/>
    <w:rsid w:val="007C5995"/>
    <w:rsid w:val="007C5EFC"/>
    <w:rsid w:val="007C6033"/>
    <w:rsid w:val="007C632E"/>
    <w:rsid w:val="007C6382"/>
    <w:rsid w:val="007C683C"/>
    <w:rsid w:val="007C6A2E"/>
    <w:rsid w:val="007C6FA9"/>
    <w:rsid w:val="007C71F8"/>
    <w:rsid w:val="007C74D4"/>
    <w:rsid w:val="007C7606"/>
    <w:rsid w:val="007D02A3"/>
    <w:rsid w:val="007D069C"/>
    <w:rsid w:val="007D0A2B"/>
    <w:rsid w:val="007D0F9C"/>
    <w:rsid w:val="007D12E6"/>
    <w:rsid w:val="007D150F"/>
    <w:rsid w:val="007D1B7B"/>
    <w:rsid w:val="007D1C6B"/>
    <w:rsid w:val="007D1F1D"/>
    <w:rsid w:val="007D233F"/>
    <w:rsid w:val="007D2505"/>
    <w:rsid w:val="007D2516"/>
    <w:rsid w:val="007D3047"/>
    <w:rsid w:val="007D3051"/>
    <w:rsid w:val="007D3461"/>
    <w:rsid w:val="007D3BC1"/>
    <w:rsid w:val="007D3D40"/>
    <w:rsid w:val="007D3F08"/>
    <w:rsid w:val="007D4074"/>
    <w:rsid w:val="007D4C15"/>
    <w:rsid w:val="007D4EA4"/>
    <w:rsid w:val="007D51CF"/>
    <w:rsid w:val="007D5704"/>
    <w:rsid w:val="007D5710"/>
    <w:rsid w:val="007D5986"/>
    <w:rsid w:val="007D59BB"/>
    <w:rsid w:val="007D5A92"/>
    <w:rsid w:val="007D5E54"/>
    <w:rsid w:val="007D60BF"/>
    <w:rsid w:val="007D6831"/>
    <w:rsid w:val="007D6DBA"/>
    <w:rsid w:val="007D6E4D"/>
    <w:rsid w:val="007D7418"/>
    <w:rsid w:val="007D759F"/>
    <w:rsid w:val="007D7984"/>
    <w:rsid w:val="007E0CEA"/>
    <w:rsid w:val="007E10AE"/>
    <w:rsid w:val="007E119D"/>
    <w:rsid w:val="007E156C"/>
    <w:rsid w:val="007E181A"/>
    <w:rsid w:val="007E1B02"/>
    <w:rsid w:val="007E1BE3"/>
    <w:rsid w:val="007E1CFD"/>
    <w:rsid w:val="007E27FB"/>
    <w:rsid w:val="007E2B83"/>
    <w:rsid w:val="007E2C31"/>
    <w:rsid w:val="007E3046"/>
    <w:rsid w:val="007E3300"/>
    <w:rsid w:val="007E35A7"/>
    <w:rsid w:val="007E37DC"/>
    <w:rsid w:val="007E3CA6"/>
    <w:rsid w:val="007E411C"/>
    <w:rsid w:val="007E4668"/>
    <w:rsid w:val="007E49DD"/>
    <w:rsid w:val="007E52A0"/>
    <w:rsid w:val="007E532B"/>
    <w:rsid w:val="007E5975"/>
    <w:rsid w:val="007E5AAC"/>
    <w:rsid w:val="007E5B83"/>
    <w:rsid w:val="007E5C09"/>
    <w:rsid w:val="007E5F83"/>
    <w:rsid w:val="007E6189"/>
    <w:rsid w:val="007E62D4"/>
    <w:rsid w:val="007E6502"/>
    <w:rsid w:val="007E6D86"/>
    <w:rsid w:val="007E6FB9"/>
    <w:rsid w:val="007E76C2"/>
    <w:rsid w:val="007E791B"/>
    <w:rsid w:val="007E7B0D"/>
    <w:rsid w:val="007E7B76"/>
    <w:rsid w:val="007E7B85"/>
    <w:rsid w:val="007F05C3"/>
    <w:rsid w:val="007F0E1E"/>
    <w:rsid w:val="007F0EEE"/>
    <w:rsid w:val="007F12C6"/>
    <w:rsid w:val="007F1890"/>
    <w:rsid w:val="007F1C7D"/>
    <w:rsid w:val="007F1FE6"/>
    <w:rsid w:val="007F2A9C"/>
    <w:rsid w:val="007F2C6D"/>
    <w:rsid w:val="007F2CF2"/>
    <w:rsid w:val="007F2F33"/>
    <w:rsid w:val="007F3AB5"/>
    <w:rsid w:val="007F3AD2"/>
    <w:rsid w:val="007F3D68"/>
    <w:rsid w:val="007F468B"/>
    <w:rsid w:val="007F46DD"/>
    <w:rsid w:val="007F4842"/>
    <w:rsid w:val="007F4964"/>
    <w:rsid w:val="007F4E3E"/>
    <w:rsid w:val="007F5003"/>
    <w:rsid w:val="007F5125"/>
    <w:rsid w:val="007F5D5C"/>
    <w:rsid w:val="007F5E10"/>
    <w:rsid w:val="007F6282"/>
    <w:rsid w:val="007F62EA"/>
    <w:rsid w:val="007F684A"/>
    <w:rsid w:val="007F702C"/>
    <w:rsid w:val="007F7845"/>
    <w:rsid w:val="007F7C23"/>
    <w:rsid w:val="007F7C99"/>
    <w:rsid w:val="008000AB"/>
    <w:rsid w:val="008002F0"/>
    <w:rsid w:val="00800346"/>
    <w:rsid w:val="00800826"/>
    <w:rsid w:val="00800C4F"/>
    <w:rsid w:val="008014BD"/>
    <w:rsid w:val="0080168B"/>
    <w:rsid w:val="0080184F"/>
    <w:rsid w:val="00801A0D"/>
    <w:rsid w:val="00801CA1"/>
    <w:rsid w:val="00801DE9"/>
    <w:rsid w:val="00801E17"/>
    <w:rsid w:val="00801F03"/>
    <w:rsid w:val="008021F0"/>
    <w:rsid w:val="008028AC"/>
    <w:rsid w:val="00802B4A"/>
    <w:rsid w:val="00802D29"/>
    <w:rsid w:val="00802DDD"/>
    <w:rsid w:val="00803723"/>
    <w:rsid w:val="0080379E"/>
    <w:rsid w:val="00803972"/>
    <w:rsid w:val="00804FE9"/>
    <w:rsid w:val="0080518A"/>
    <w:rsid w:val="00805430"/>
    <w:rsid w:val="00805A48"/>
    <w:rsid w:val="00805CA4"/>
    <w:rsid w:val="00807311"/>
    <w:rsid w:val="00807813"/>
    <w:rsid w:val="00807D4E"/>
    <w:rsid w:val="00807D75"/>
    <w:rsid w:val="00807F45"/>
    <w:rsid w:val="00810192"/>
    <w:rsid w:val="00810248"/>
    <w:rsid w:val="008103D3"/>
    <w:rsid w:val="00811023"/>
    <w:rsid w:val="00811251"/>
    <w:rsid w:val="008113F6"/>
    <w:rsid w:val="00811548"/>
    <w:rsid w:val="008119AC"/>
    <w:rsid w:val="00811D19"/>
    <w:rsid w:val="00811FEE"/>
    <w:rsid w:val="008121C4"/>
    <w:rsid w:val="008126DD"/>
    <w:rsid w:val="0081274C"/>
    <w:rsid w:val="00812980"/>
    <w:rsid w:val="0081359C"/>
    <w:rsid w:val="008138EA"/>
    <w:rsid w:val="00813D74"/>
    <w:rsid w:val="00813FEE"/>
    <w:rsid w:val="00814146"/>
    <w:rsid w:val="008143A3"/>
    <w:rsid w:val="008144A9"/>
    <w:rsid w:val="0081531F"/>
    <w:rsid w:val="008156DF"/>
    <w:rsid w:val="00815752"/>
    <w:rsid w:val="00815A3A"/>
    <w:rsid w:val="00815F1A"/>
    <w:rsid w:val="008161FE"/>
    <w:rsid w:val="00816435"/>
    <w:rsid w:val="00816505"/>
    <w:rsid w:val="00816513"/>
    <w:rsid w:val="00816D4B"/>
    <w:rsid w:val="0081707D"/>
    <w:rsid w:val="008172C0"/>
    <w:rsid w:val="00817608"/>
    <w:rsid w:val="00817625"/>
    <w:rsid w:val="0081779A"/>
    <w:rsid w:val="008178F9"/>
    <w:rsid w:val="00817B78"/>
    <w:rsid w:val="00817E34"/>
    <w:rsid w:val="00817EE9"/>
    <w:rsid w:val="00820983"/>
    <w:rsid w:val="00820C50"/>
    <w:rsid w:val="00820C8C"/>
    <w:rsid w:val="00821310"/>
    <w:rsid w:val="008214E6"/>
    <w:rsid w:val="008215F7"/>
    <w:rsid w:val="00821D34"/>
    <w:rsid w:val="00821D99"/>
    <w:rsid w:val="00822512"/>
    <w:rsid w:val="0082263C"/>
    <w:rsid w:val="00822799"/>
    <w:rsid w:val="0082290E"/>
    <w:rsid w:val="00822960"/>
    <w:rsid w:val="00822CB5"/>
    <w:rsid w:val="0082355B"/>
    <w:rsid w:val="00823592"/>
    <w:rsid w:val="00823A55"/>
    <w:rsid w:val="008241AD"/>
    <w:rsid w:val="0082453B"/>
    <w:rsid w:val="00824C34"/>
    <w:rsid w:val="0082598F"/>
    <w:rsid w:val="00825A5F"/>
    <w:rsid w:val="0082657F"/>
    <w:rsid w:val="00826B2F"/>
    <w:rsid w:val="00826DB7"/>
    <w:rsid w:val="008277AC"/>
    <w:rsid w:val="0082795C"/>
    <w:rsid w:val="00827972"/>
    <w:rsid w:val="00827E94"/>
    <w:rsid w:val="00827FDA"/>
    <w:rsid w:val="008303C0"/>
    <w:rsid w:val="00830C5C"/>
    <w:rsid w:val="00830F5B"/>
    <w:rsid w:val="00831AEB"/>
    <w:rsid w:val="00831D81"/>
    <w:rsid w:val="008321D4"/>
    <w:rsid w:val="0083238D"/>
    <w:rsid w:val="00832575"/>
    <w:rsid w:val="0083292F"/>
    <w:rsid w:val="008332A1"/>
    <w:rsid w:val="008332ED"/>
    <w:rsid w:val="008340B2"/>
    <w:rsid w:val="00834536"/>
    <w:rsid w:val="0083494D"/>
    <w:rsid w:val="0083519E"/>
    <w:rsid w:val="008354D9"/>
    <w:rsid w:val="0083554A"/>
    <w:rsid w:val="008357E1"/>
    <w:rsid w:val="00835863"/>
    <w:rsid w:val="008359E5"/>
    <w:rsid w:val="00835D5A"/>
    <w:rsid w:val="0083604F"/>
    <w:rsid w:val="0083617E"/>
    <w:rsid w:val="00836467"/>
    <w:rsid w:val="00836673"/>
    <w:rsid w:val="00836786"/>
    <w:rsid w:val="00836F63"/>
    <w:rsid w:val="0083707F"/>
    <w:rsid w:val="00837133"/>
    <w:rsid w:val="008371C3"/>
    <w:rsid w:val="0083765C"/>
    <w:rsid w:val="008379A0"/>
    <w:rsid w:val="00837B8A"/>
    <w:rsid w:val="00837C5B"/>
    <w:rsid w:val="00837F6D"/>
    <w:rsid w:val="00840101"/>
    <w:rsid w:val="008404EF"/>
    <w:rsid w:val="00840835"/>
    <w:rsid w:val="008409B8"/>
    <w:rsid w:val="008409BE"/>
    <w:rsid w:val="00840D8B"/>
    <w:rsid w:val="00840F71"/>
    <w:rsid w:val="00840F8B"/>
    <w:rsid w:val="00841173"/>
    <w:rsid w:val="0084129E"/>
    <w:rsid w:val="008414DC"/>
    <w:rsid w:val="0084180D"/>
    <w:rsid w:val="00841A56"/>
    <w:rsid w:val="00841D3D"/>
    <w:rsid w:val="00841E2D"/>
    <w:rsid w:val="008423F5"/>
    <w:rsid w:val="00842B15"/>
    <w:rsid w:val="00842CB7"/>
    <w:rsid w:val="00842E3D"/>
    <w:rsid w:val="00842F26"/>
    <w:rsid w:val="00843480"/>
    <w:rsid w:val="00843B44"/>
    <w:rsid w:val="00844059"/>
    <w:rsid w:val="00844166"/>
    <w:rsid w:val="0084424E"/>
    <w:rsid w:val="00844FAC"/>
    <w:rsid w:val="0084547E"/>
    <w:rsid w:val="008458F7"/>
    <w:rsid w:val="00845AEE"/>
    <w:rsid w:val="008464A9"/>
    <w:rsid w:val="00846821"/>
    <w:rsid w:val="00846866"/>
    <w:rsid w:val="008469D1"/>
    <w:rsid w:val="00846CB0"/>
    <w:rsid w:val="008472F0"/>
    <w:rsid w:val="008475B1"/>
    <w:rsid w:val="008476B3"/>
    <w:rsid w:val="00847AAD"/>
    <w:rsid w:val="00847B2E"/>
    <w:rsid w:val="00847B4B"/>
    <w:rsid w:val="00847D28"/>
    <w:rsid w:val="00847F5A"/>
    <w:rsid w:val="00850952"/>
    <w:rsid w:val="00850F3C"/>
    <w:rsid w:val="008517C0"/>
    <w:rsid w:val="008523E5"/>
    <w:rsid w:val="0085243F"/>
    <w:rsid w:val="00852939"/>
    <w:rsid w:val="00852D39"/>
    <w:rsid w:val="00852D8A"/>
    <w:rsid w:val="00853968"/>
    <w:rsid w:val="00853E31"/>
    <w:rsid w:val="008541F8"/>
    <w:rsid w:val="008541F9"/>
    <w:rsid w:val="008545A9"/>
    <w:rsid w:val="00855405"/>
    <w:rsid w:val="00855448"/>
    <w:rsid w:val="008554E1"/>
    <w:rsid w:val="00855E5B"/>
    <w:rsid w:val="008565C6"/>
    <w:rsid w:val="008565D2"/>
    <w:rsid w:val="00856685"/>
    <w:rsid w:val="008566DA"/>
    <w:rsid w:val="00857096"/>
    <w:rsid w:val="00857171"/>
    <w:rsid w:val="0085736A"/>
    <w:rsid w:val="00857573"/>
    <w:rsid w:val="00857B52"/>
    <w:rsid w:val="008602D3"/>
    <w:rsid w:val="0086052C"/>
    <w:rsid w:val="00860D13"/>
    <w:rsid w:val="00860DDA"/>
    <w:rsid w:val="008615ED"/>
    <w:rsid w:val="00861C04"/>
    <w:rsid w:val="00861D60"/>
    <w:rsid w:val="0086207F"/>
    <w:rsid w:val="0086225D"/>
    <w:rsid w:val="008624CC"/>
    <w:rsid w:val="0086250C"/>
    <w:rsid w:val="0086271A"/>
    <w:rsid w:val="00862E29"/>
    <w:rsid w:val="008634BA"/>
    <w:rsid w:val="008634C3"/>
    <w:rsid w:val="008638ED"/>
    <w:rsid w:val="008642C5"/>
    <w:rsid w:val="008644D9"/>
    <w:rsid w:val="0086464A"/>
    <w:rsid w:val="008647FE"/>
    <w:rsid w:val="00864C42"/>
    <w:rsid w:val="00864CD7"/>
    <w:rsid w:val="00864E84"/>
    <w:rsid w:val="008656AB"/>
    <w:rsid w:val="00865937"/>
    <w:rsid w:val="008662E0"/>
    <w:rsid w:val="008663B5"/>
    <w:rsid w:val="008666B7"/>
    <w:rsid w:val="008670E4"/>
    <w:rsid w:val="008672FD"/>
    <w:rsid w:val="00867516"/>
    <w:rsid w:val="0086760C"/>
    <w:rsid w:val="008677AB"/>
    <w:rsid w:val="008679F8"/>
    <w:rsid w:val="00867A1A"/>
    <w:rsid w:val="00867DC9"/>
    <w:rsid w:val="00870507"/>
    <w:rsid w:val="008709D0"/>
    <w:rsid w:val="00871269"/>
    <w:rsid w:val="00871614"/>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511A"/>
    <w:rsid w:val="00875F94"/>
    <w:rsid w:val="00876250"/>
    <w:rsid w:val="00876752"/>
    <w:rsid w:val="00876A64"/>
    <w:rsid w:val="00876AD7"/>
    <w:rsid w:val="008773E3"/>
    <w:rsid w:val="0087757C"/>
    <w:rsid w:val="0087763E"/>
    <w:rsid w:val="00877650"/>
    <w:rsid w:val="00880125"/>
    <w:rsid w:val="008807D1"/>
    <w:rsid w:val="008809C3"/>
    <w:rsid w:val="00880D35"/>
    <w:rsid w:val="0088130A"/>
    <w:rsid w:val="00881B4A"/>
    <w:rsid w:val="00881F44"/>
    <w:rsid w:val="00882106"/>
    <w:rsid w:val="00882408"/>
    <w:rsid w:val="0088263C"/>
    <w:rsid w:val="00882CB9"/>
    <w:rsid w:val="00882E64"/>
    <w:rsid w:val="00883025"/>
    <w:rsid w:val="00883122"/>
    <w:rsid w:val="0088393A"/>
    <w:rsid w:val="00883C72"/>
    <w:rsid w:val="008847CD"/>
    <w:rsid w:val="00884E78"/>
    <w:rsid w:val="00885BDE"/>
    <w:rsid w:val="00885C77"/>
    <w:rsid w:val="00885D74"/>
    <w:rsid w:val="00885E20"/>
    <w:rsid w:val="0088758B"/>
    <w:rsid w:val="008875AA"/>
    <w:rsid w:val="00887E30"/>
    <w:rsid w:val="00890368"/>
    <w:rsid w:val="008906BC"/>
    <w:rsid w:val="00890BF6"/>
    <w:rsid w:val="00890CB5"/>
    <w:rsid w:val="00890CC1"/>
    <w:rsid w:val="00890EB9"/>
    <w:rsid w:val="00890FCC"/>
    <w:rsid w:val="00891870"/>
    <w:rsid w:val="0089194B"/>
    <w:rsid w:val="00892D99"/>
    <w:rsid w:val="00892F90"/>
    <w:rsid w:val="00892FDA"/>
    <w:rsid w:val="008931FC"/>
    <w:rsid w:val="0089327B"/>
    <w:rsid w:val="00893B91"/>
    <w:rsid w:val="00894A2C"/>
    <w:rsid w:val="00894A64"/>
    <w:rsid w:val="00895475"/>
    <w:rsid w:val="00895E4F"/>
    <w:rsid w:val="00897359"/>
    <w:rsid w:val="00897E92"/>
    <w:rsid w:val="00897F09"/>
    <w:rsid w:val="00897F0B"/>
    <w:rsid w:val="00897F1F"/>
    <w:rsid w:val="008A0232"/>
    <w:rsid w:val="008A023A"/>
    <w:rsid w:val="008A03C9"/>
    <w:rsid w:val="008A0D2D"/>
    <w:rsid w:val="008A15F0"/>
    <w:rsid w:val="008A1986"/>
    <w:rsid w:val="008A1AC9"/>
    <w:rsid w:val="008A2170"/>
    <w:rsid w:val="008A224C"/>
    <w:rsid w:val="008A2536"/>
    <w:rsid w:val="008A2778"/>
    <w:rsid w:val="008A2C3D"/>
    <w:rsid w:val="008A2F44"/>
    <w:rsid w:val="008A354E"/>
    <w:rsid w:val="008A37C2"/>
    <w:rsid w:val="008A414D"/>
    <w:rsid w:val="008A483B"/>
    <w:rsid w:val="008A4913"/>
    <w:rsid w:val="008A5114"/>
    <w:rsid w:val="008A51F4"/>
    <w:rsid w:val="008A57A6"/>
    <w:rsid w:val="008A5A37"/>
    <w:rsid w:val="008A5A8F"/>
    <w:rsid w:val="008A5C8C"/>
    <w:rsid w:val="008A5E57"/>
    <w:rsid w:val="008A60C9"/>
    <w:rsid w:val="008A618D"/>
    <w:rsid w:val="008A63F6"/>
    <w:rsid w:val="008A64D1"/>
    <w:rsid w:val="008A6E70"/>
    <w:rsid w:val="008A6FB5"/>
    <w:rsid w:val="008A721A"/>
    <w:rsid w:val="008A761B"/>
    <w:rsid w:val="008A7714"/>
    <w:rsid w:val="008B039C"/>
    <w:rsid w:val="008B062F"/>
    <w:rsid w:val="008B0751"/>
    <w:rsid w:val="008B0875"/>
    <w:rsid w:val="008B0DE5"/>
    <w:rsid w:val="008B0E65"/>
    <w:rsid w:val="008B0F4D"/>
    <w:rsid w:val="008B1423"/>
    <w:rsid w:val="008B151D"/>
    <w:rsid w:val="008B22AA"/>
    <w:rsid w:val="008B2478"/>
    <w:rsid w:val="008B2569"/>
    <w:rsid w:val="008B2654"/>
    <w:rsid w:val="008B26D0"/>
    <w:rsid w:val="008B2A5A"/>
    <w:rsid w:val="008B352F"/>
    <w:rsid w:val="008B382D"/>
    <w:rsid w:val="008B3890"/>
    <w:rsid w:val="008B523D"/>
    <w:rsid w:val="008B5416"/>
    <w:rsid w:val="008B5818"/>
    <w:rsid w:val="008B5A68"/>
    <w:rsid w:val="008B5D37"/>
    <w:rsid w:val="008B615B"/>
    <w:rsid w:val="008B63E2"/>
    <w:rsid w:val="008B6414"/>
    <w:rsid w:val="008B6BDE"/>
    <w:rsid w:val="008B6C37"/>
    <w:rsid w:val="008B72EE"/>
    <w:rsid w:val="008B7867"/>
    <w:rsid w:val="008B7940"/>
    <w:rsid w:val="008B7B1E"/>
    <w:rsid w:val="008C1D34"/>
    <w:rsid w:val="008C1F8B"/>
    <w:rsid w:val="008C20D7"/>
    <w:rsid w:val="008C2303"/>
    <w:rsid w:val="008C26D9"/>
    <w:rsid w:val="008C2A5D"/>
    <w:rsid w:val="008C3442"/>
    <w:rsid w:val="008C3ADA"/>
    <w:rsid w:val="008C40A3"/>
    <w:rsid w:val="008C434A"/>
    <w:rsid w:val="008C4722"/>
    <w:rsid w:val="008C49CD"/>
    <w:rsid w:val="008C4DCC"/>
    <w:rsid w:val="008C4FE8"/>
    <w:rsid w:val="008C5062"/>
    <w:rsid w:val="008C5D79"/>
    <w:rsid w:val="008C5DC5"/>
    <w:rsid w:val="008C60E9"/>
    <w:rsid w:val="008C6C00"/>
    <w:rsid w:val="008C7226"/>
    <w:rsid w:val="008C74E3"/>
    <w:rsid w:val="008C7855"/>
    <w:rsid w:val="008C7A9E"/>
    <w:rsid w:val="008C7F3E"/>
    <w:rsid w:val="008D0A27"/>
    <w:rsid w:val="008D0BEE"/>
    <w:rsid w:val="008D0D0B"/>
    <w:rsid w:val="008D0EA5"/>
    <w:rsid w:val="008D3A61"/>
    <w:rsid w:val="008D3F4C"/>
    <w:rsid w:val="008D3FBE"/>
    <w:rsid w:val="008D4CEC"/>
    <w:rsid w:val="008D5B26"/>
    <w:rsid w:val="008D5E69"/>
    <w:rsid w:val="008D6068"/>
    <w:rsid w:val="008D60F7"/>
    <w:rsid w:val="008D61B4"/>
    <w:rsid w:val="008D6360"/>
    <w:rsid w:val="008D6497"/>
    <w:rsid w:val="008D6D8B"/>
    <w:rsid w:val="008D7143"/>
    <w:rsid w:val="008D7402"/>
    <w:rsid w:val="008D7549"/>
    <w:rsid w:val="008D7D8A"/>
    <w:rsid w:val="008D7DA6"/>
    <w:rsid w:val="008E0457"/>
    <w:rsid w:val="008E04EA"/>
    <w:rsid w:val="008E08F7"/>
    <w:rsid w:val="008E177D"/>
    <w:rsid w:val="008E1BCA"/>
    <w:rsid w:val="008E1D0C"/>
    <w:rsid w:val="008E2004"/>
    <w:rsid w:val="008E2468"/>
    <w:rsid w:val="008E2969"/>
    <w:rsid w:val="008E2B53"/>
    <w:rsid w:val="008E397B"/>
    <w:rsid w:val="008E3D07"/>
    <w:rsid w:val="008E40E5"/>
    <w:rsid w:val="008E45FE"/>
    <w:rsid w:val="008E4793"/>
    <w:rsid w:val="008E4E34"/>
    <w:rsid w:val="008E4FB3"/>
    <w:rsid w:val="008E5005"/>
    <w:rsid w:val="008E50DB"/>
    <w:rsid w:val="008E514C"/>
    <w:rsid w:val="008E5342"/>
    <w:rsid w:val="008E53F4"/>
    <w:rsid w:val="008E551D"/>
    <w:rsid w:val="008E55E1"/>
    <w:rsid w:val="008E5771"/>
    <w:rsid w:val="008E5779"/>
    <w:rsid w:val="008E5C1C"/>
    <w:rsid w:val="008E5E03"/>
    <w:rsid w:val="008E5ED8"/>
    <w:rsid w:val="008E610D"/>
    <w:rsid w:val="008E629A"/>
    <w:rsid w:val="008E667E"/>
    <w:rsid w:val="008E67C5"/>
    <w:rsid w:val="008E6953"/>
    <w:rsid w:val="008E6F36"/>
    <w:rsid w:val="008E7115"/>
    <w:rsid w:val="008E724B"/>
    <w:rsid w:val="008E795A"/>
    <w:rsid w:val="008E7EA2"/>
    <w:rsid w:val="008F0084"/>
    <w:rsid w:val="008F0607"/>
    <w:rsid w:val="008F0C83"/>
    <w:rsid w:val="008F1274"/>
    <w:rsid w:val="008F15B0"/>
    <w:rsid w:val="008F162B"/>
    <w:rsid w:val="008F16FA"/>
    <w:rsid w:val="008F201E"/>
    <w:rsid w:val="008F2364"/>
    <w:rsid w:val="008F27FC"/>
    <w:rsid w:val="008F29AD"/>
    <w:rsid w:val="008F2CA6"/>
    <w:rsid w:val="008F3129"/>
    <w:rsid w:val="008F3200"/>
    <w:rsid w:val="008F33E9"/>
    <w:rsid w:val="008F4410"/>
    <w:rsid w:val="008F4676"/>
    <w:rsid w:val="008F4CAB"/>
    <w:rsid w:val="008F4DA1"/>
    <w:rsid w:val="008F516C"/>
    <w:rsid w:val="008F55B0"/>
    <w:rsid w:val="008F5709"/>
    <w:rsid w:val="008F5938"/>
    <w:rsid w:val="008F5B82"/>
    <w:rsid w:val="008F67FA"/>
    <w:rsid w:val="008F6BD5"/>
    <w:rsid w:val="008F6E89"/>
    <w:rsid w:val="008F6EED"/>
    <w:rsid w:val="008F6FC3"/>
    <w:rsid w:val="008F7216"/>
    <w:rsid w:val="008F723F"/>
    <w:rsid w:val="008F7568"/>
    <w:rsid w:val="008F7610"/>
    <w:rsid w:val="008F77B9"/>
    <w:rsid w:val="008F7908"/>
    <w:rsid w:val="0090000B"/>
    <w:rsid w:val="00900424"/>
    <w:rsid w:val="00900895"/>
    <w:rsid w:val="009009D9"/>
    <w:rsid w:val="00900BDA"/>
    <w:rsid w:val="00900E9B"/>
    <w:rsid w:val="00900F9B"/>
    <w:rsid w:val="00900FAB"/>
    <w:rsid w:val="00901306"/>
    <w:rsid w:val="00901327"/>
    <w:rsid w:val="009014CF"/>
    <w:rsid w:val="00901567"/>
    <w:rsid w:val="0090164E"/>
    <w:rsid w:val="00901A25"/>
    <w:rsid w:val="00901AFD"/>
    <w:rsid w:val="00901FB2"/>
    <w:rsid w:val="00902055"/>
    <w:rsid w:val="00902935"/>
    <w:rsid w:val="009029FD"/>
    <w:rsid w:val="00903038"/>
    <w:rsid w:val="009031C3"/>
    <w:rsid w:val="00903571"/>
    <w:rsid w:val="0090373F"/>
    <w:rsid w:val="0090374A"/>
    <w:rsid w:val="00903D83"/>
    <w:rsid w:val="00903F1F"/>
    <w:rsid w:val="009040C4"/>
    <w:rsid w:val="0090413A"/>
    <w:rsid w:val="00904188"/>
    <w:rsid w:val="00904537"/>
    <w:rsid w:val="0090483A"/>
    <w:rsid w:val="00904982"/>
    <w:rsid w:val="009057D4"/>
    <w:rsid w:val="00905838"/>
    <w:rsid w:val="00905846"/>
    <w:rsid w:val="00905B06"/>
    <w:rsid w:val="009064EB"/>
    <w:rsid w:val="009066D1"/>
    <w:rsid w:val="00906DD6"/>
    <w:rsid w:val="00906FC6"/>
    <w:rsid w:val="00907067"/>
    <w:rsid w:val="00907144"/>
    <w:rsid w:val="00907678"/>
    <w:rsid w:val="00907853"/>
    <w:rsid w:val="009105CB"/>
    <w:rsid w:val="00910EA9"/>
    <w:rsid w:val="0091147B"/>
    <w:rsid w:val="0091194C"/>
    <w:rsid w:val="00911A48"/>
    <w:rsid w:val="0091245C"/>
    <w:rsid w:val="009131D2"/>
    <w:rsid w:val="009135AF"/>
    <w:rsid w:val="0091361D"/>
    <w:rsid w:val="00913D93"/>
    <w:rsid w:val="009140D0"/>
    <w:rsid w:val="00914549"/>
    <w:rsid w:val="009147BA"/>
    <w:rsid w:val="00914AD9"/>
    <w:rsid w:val="0091592C"/>
    <w:rsid w:val="00915944"/>
    <w:rsid w:val="00916288"/>
    <w:rsid w:val="00916561"/>
    <w:rsid w:val="00916621"/>
    <w:rsid w:val="00916673"/>
    <w:rsid w:val="0091698A"/>
    <w:rsid w:val="00916CB1"/>
    <w:rsid w:val="00916FD4"/>
    <w:rsid w:val="00917279"/>
    <w:rsid w:val="00917949"/>
    <w:rsid w:val="009204CF"/>
    <w:rsid w:val="0092096E"/>
    <w:rsid w:val="00920AE6"/>
    <w:rsid w:val="00920C73"/>
    <w:rsid w:val="00920D59"/>
    <w:rsid w:val="009220AE"/>
    <w:rsid w:val="00922486"/>
    <w:rsid w:val="009226CC"/>
    <w:rsid w:val="0092291A"/>
    <w:rsid w:val="00922950"/>
    <w:rsid w:val="00923073"/>
    <w:rsid w:val="0092317B"/>
    <w:rsid w:val="00923475"/>
    <w:rsid w:val="00923524"/>
    <w:rsid w:val="0092376F"/>
    <w:rsid w:val="00923B80"/>
    <w:rsid w:val="00923D41"/>
    <w:rsid w:val="009241CD"/>
    <w:rsid w:val="009242C2"/>
    <w:rsid w:val="009242C3"/>
    <w:rsid w:val="009244A3"/>
    <w:rsid w:val="00924CD8"/>
    <w:rsid w:val="00924E87"/>
    <w:rsid w:val="00925B72"/>
    <w:rsid w:val="00925DB0"/>
    <w:rsid w:val="00926278"/>
    <w:rsid w:val="0092639A"/>
    <w:rsid w:val="00926EF4"/>
    <w:rsid w:val="00927519"/>
    <w:rsid w:val="0092780E"/>
    <w:rsid w:val="00927E24"/>
    <w:rsid w:val="00930751"/>
    <w:rsid w:val="00930C1A"/>
    <w:rsid w:val="009316E4"/>
    <w:rsid w:val="00931EBE"/>
    <w:rsid w:val="0093248B"/>
    <w:rsid w:val="0093301F"/>
    <w:rsid w:val="0093315B"/>
    <w:rsid w:val="00934157"/>
    <w:rsid w:val="00934669"/>
    <w:rsid w:val="009349E5"/>
    <w:rsid w:val="0093512F"/>
    <w:rsid w:val="009356C6"/>
    <w:rsid w:val="00935A13"/>
    <w:rsid w:val="00935BA9"/>
    <w:rsid w:val="00935C65"/>
    <w:rsid w:val="00935EB4"/>
    <w:rsid w:val="00935F6C"/>
    <w:rsid w:val="00936088"/>
    <w:rsid w:val="009365B7"/>
    <w:rsid w:val="00936895"/>
    <w:rsid w:val="00936C24"/>
    <w:rsid w:val="00936D5A"/>
    <w:rsid w:val="009372DD"/>
    <w:rsid w:val="00937415"/>
    <w:rsid w:val="009375C2"/>
    <w:rsid w:val="0093767B"/>
    <w:rsid w:val="009376CD"/>
    <w:rsid w:val="009377B1"/>
    <w:rsid w:val="00937872"/>
    <w:rsid w:val="00937942"/>
    <w:rsid w:val="0094009F"/>
    <w:rsid w:val="009406F3"/>
    <w:rsid w:val="009409A9"/>
    <w:rsid w:val="00940C46"/>
    <w:rsid w:val="00940D26"/>
    <w:rsid w:val="0094103E"/>
    <w:rsid w:val="00941447"/>
    <w:rsid w:val="00941448"/>
    <w:rsid w:val="00941C04"/>
    <w:rsid w:val="00941C7E"/>
    <w:rsid w:val="0094209E"/>
    <w:rsid w:val="0094228C"/>
    <w:rsid w:val="00942458"/>
    <w:rsid w:val="009425C3"/>
    <w:rsid w:val="0094270C"/>
    <w:rsid w:val="00942723"/>
    <w:rsid w:val="00942794"/>
    <w:rsid w:val="00943101"/>
    <w:rsid w:val="00943588"/>
    <w:rsid w:val="00943CBA"/>
    <w:rsid w:val="00943E0C"/>
    <w:rsid w:val="0094440B"/>
    <w:rsid w:val="009450FE"/>
    <w:rsid w:val="009451BF"/>
    <w:rsid w:val="00945A15"/>
    <w:rsid w:val="00945E43"/>
    <w:rsid w:val="00945F83"/>
    <w:rsid w:val="0094697D"/>
    <w:rsid w:val="00947180"/>
    <w:rsid w:val="009472D3"/>
    <w:rsid w:val="009472ED"/>
    <w:rsid w:val="00947B1F"/>
    <w:rsid w:val="00950022"/>
    <w:rsid w:val="00950689"/>
    <w:rsid w:val="0095071A"/>
    <w:rsid w:val="00950C20"/>
    <w:rsid w:val="00950F0C"/>
    <w:rsid w:val="0095102F"/>
    <w:rsid w:val="00951B0B"/>
    <w:rsid w:val="00952BFE"/>
    <w:rsid w:val="00952EB1"/>
    <w:rsid w:val="009531AA"/>
    <w:rsid w:val="009532EE"/>
    <w:rsid w:val="0095368A"/>
    <w:rsid w:val="009538F6"/>
    <w:rsid w:val="00953A05"/>
    <w:rsid w:val="00953A59"/>
    <w:rsid w:val="009545CA"/>
    <w:rsid w:val="0095462C"/>
    <w:rsid w:val="0095488D"/>
    <w:rsid w:val="00954D9D"/>
    <w:rsid w:val="00954DF6"/>
    <w:rsid w:val="00954E83"/>
    <w:rsid w:val="0095536A"/>
    <w:rsid w:val="0095590C"/>
    <w:rsid w:val="00955C2B"/>
    <w:rsid w:val="00955D61"/>
    <w:rsid w:val="00955FDC"/>
    <w:rsid w:val="00956096"/>
    <w:rsid w:val="0095656E"/>
    <w:rsid w:val="009565BB"/>
    <w:rsid w:val="0095691A"/>
    <w:rsid w:val="009575D5"/>
    <w:rsid w:val="00957EFD"/>
    <w:rsid w:val="00960D7D"/>
    <w:rsid w:val="0096108D"/>
    <w:rsid w:val="0096172D"/>
    <w:rsid w:val="00961827"/>
    <w:rsid w:val="0096196E"/>
    <w:rsid w:val="0096295F"/>
    <w:rsid w:val="00962BF4"/>
    <w:rsid w:val="00962CBD"/>
    <w:rsid w:val="00962F4B"/>
    <w:rsid w:val="00963490"/>
    <w:rsid w:val="009634E2"/>
    <w:rsid w:val="0096381E"/>
    <w:rsid w:val="00963978"/>
    <w:rsid w:val="00963A6D"/>
    <w:rsid w:val="00963C2A"/>
    <w:rsid w:val="009646C2"/>
    <w:rsid w:val="00964709"/>
    <w:rsid w:val="00964A78"/>
    <w:rsid w:val="00964B59"/>
    <w:rsid w:val="00965010"/>
    <w:rsid w:val="00965469"/>
    <w:rsid w:val="009654F2"/>
    <w:rsid w:val="00965B70"/>
    <w:rsid w:val="00965D5F"/>
    <w:rsid w:val="00965DBB"/>
    <w:rsid w:val="00965F36"/>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63D"/>
    <w:rsid w:val="00970718"/>
    <w:rsid w:val="00971042"/>
    <w:rsid w:val="00971298"/>
    <w:rsid w:val="00971B09"/>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FC2"/>
    <w:rsid w:val="00977744"/>
    <w:rsid w:val="00977882"/>
    <w:rsid w:val="00977A69"/>
    <w:rsid w:val="00977C0E"/>
    <w:rsid w:val="00977C90"/>
    <w:rsid w:val="00977D60"/>
    <w:rsid w:val="00980BEF"/>
    <w:rsid w:val="009817BB"/>
    <w:rsid w:val="0098188E"/>
    <w:rsid w:val="009818B1"/>
    <w:rsid w:val="00981924"/>
    <w:rsid w:val="00981BEB"/>
    <w:rsid w:val="00981C8E"/>
    <w:rsid w:val="00981DAE"/>
    <w:rsid w:val="00981FBE"/>
    <w:rsid w:val="00981FF0"/>
    <w:rsid w:val="00982002"/>
    <w:rsid w:val="009822B4"/>
    <w:rsid w:val="00982EEB"/>
    <w:rsid w:val="00983910"/>
    <w:rsid w:val="00984333"/>
    <w:rsid w:val="0098436D"/>
    <w:rsid w:val="00984637"/>
    <w:rsid w:val="009849B6"/>
    <w:rsid w:val="00985834"/>
    <w:rsid w:val="009863C8"/>
    <w:rsid w:val="009874EE"/>
    <w:rsid w:val="00987779"/>
    <w:rsid w:val="009877FD"/>
    <w:rsid w:val="00987C05"/>
    <w:rsid w:val="00987C70"/>
    <w:rsid w:val="00987DAE"/>
    <w:rsid w:val="00987FDE"/>
    <w:rsid w:val="009904E3"/>
    <w:rsid w:val="00990758"/>
    <w:rsid w:val="0099097B"/>
    <w:rsid w:val="00990BC7"/>
    <w:rsid w:val="00990E1F"/>
    <w:rsid w:val="009910D9"/>
    <w:rsid w:val="00991210"/>
    <w:rsid w:val="00991B32"/>
    <w:rsid w:val="00991DDF"/>
    <w:rsid w:val="00991F17"/>
    <w:rsid w:val="0099231A"/>
    <w:rsid w:val="00992819"/>
    <w:rsid w:val="00992E11"/>
    <w:rsid w:val="009931B9"/>
    <w:rsid w:val="009935B1"/>
    <w:rsid w:val="00994375"/>
    <w:rsid w:val="00994E34"/>
    <w:rsid w:val="00995748"/>
    <w:rsid w:val="00995D6D"/>
    <w:rsid w:val="00995D8C"/>
    <w:rsid w:val="00996415"/>
    <w:rsid w:val="0099654C"/>
    <w:rsid w:val="00996588"/>
    <w:rsid w:val="009968CB"/>
    <w:rsid w:val="00997171"/>
    <w:rsid w:val="0099721A"/>
    <w:rsid w:val="009974A6"/>
    <w:rsid w:val="009974AE"/>
    <w:rsid w:val="00997964"/>
    <w:rsid w:val="009A019A"/>
    <w:rsid w:val="009A0284"/>
    <w:rsid w:val="009A10C2"/>
    <w:rsid w:val="009A14B7"/>
    <w:rsid w:val="009A1620"/>
    <w:rsid w:val="009A1A6C"/>
    <w:rsid w:val="009A2039"/>
    <w:rsid w:val="009A258B"/>
    <w:rsid w:val="009A282A"/>
    <w:rsid w:val="009A2DBD"/>
    <w:rsid w:val="009A38BB"/>
    <w:rsid w:val="009A3F23"/>
    <w:rsid w:val="009A40EB"/>
    <w:rsid w:val="009A43C0"/>
    <w:rsid w:val="009A4AA6"/>
    <w:rsid w:val="009A4F5A"/>
    <w:rsid w:val="009A4FBA"/>
    <w:rsid w:val="009A5206"/>
    <w:rsid w:val="009A5223"/>
    <w:rsid w:val="009A52B8"/>
    <w:rsid w:val="009A535C"/>
    <w:rsid w:val="009A5E57"/>
    <w:rsid w:val="009A618E"/>
    <w:rsid w:val="009A63D8"/>
    <w:rsid w:val="009A6FE2"/>
    <w:rsid w:val="009A73A6"/>
    <w:rsid w:val="009A751D"/>
    <w:rsid w:val="009A7C16"/>
    <w:rsid w:val="009A7ED6"/>
    <w:rsid w:val="009B0001"/>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0EC9"/>
    <w:rsid w:val="009C1134"/>
    <w:rsid w:val="009C1355"/>
    <w:rsid w:val="009C1615"/>
    <w:rsid w:val="009C1D23"/>
    <w:rsid w:val="009C1F90"/>
    <w:rsid w:val="009C23CB"/>
    <w:rsid w:val="009C268F"/>
    <w:rsid w:val="009C39E4"/>
    <w:rsid w:val="009C3C54"/>
    <w:rsid w:val="009C4242"/>
    <w:rsid w:val="009C42CE"/>
    <w:rsid w:val="009C4890"/>
    <w:rsid w:val="009C4C3A"/>
    <w:rsid w:val="009C4E37"/>
    <w:rsid w:val="009C5691"/>
    <w:rsid w:val="009C5729"/>
    <w:rsid w:val="009C5830"/>
    <w:rsid w:val="009C6686"/>
    <w:rsid w:val="009C6C0E"/>
    <w:rsid w:val="009C7333"/>
    <w:rsid w:val="009C7626"/>
    <w:rsid w:val="009C78D8"/>
    <w:rsid w:val="009C7DAB"/>
    <w:rsid w:val="009D14BC"/>
    <w:rsid w:val="009D1F4A"/>
    <w:rsid w:val="009D1FDD"/>
    <w:rsid w:val="009D22DE"/>
    <w:rsid w:val="009D22E1"/>
    <w:rsid w:val="009D24FB"/>
    <w:rsid w:val="009D2611"/>
    <w:rsid w:val="009D28E3"/>
    <w:rsid w:val="009D2DEF"/>
    <w:rsid w:val="009D30A1"/>
    <w:rsid w:val="009D42E1"/>
    <w:rsid w:val="009D468E"/>
    <w:rsid w:val="009D4CBE"/>
    <w:rsid w:val="009D4F21"/>
    <w:rsid w:val="009D5B0E"/>
    <w:rsid w:val="009D5B86"/>
    <w:rsid w:val="009D62DD"/>
    <w:rsid w:val="009D66BA"/>
    <w:rsid w:val="009D6A07"/>
    <w:rsid w:val="009D6E87"/>
    <w:rsid w:val="009D70D7"/>
    <w:rsid w:val="009D7598"/>
    <w:rsid w:val="009D78EE"/>
    <w:rsid w:val="009D7969"/>
    <w:rsid w:val="009D7B41"/>
    <w:rsid w:val="009D7B96"/>
    <w:rsid w:val="009D7EB8"/>
    <w:rsid w:val="009E0114"/>
    <w:rsid w:val="009E02A3"/>
    <w:rsid w:val="009E08DB"/>
    <w:rsid w:val="009E0E11"/>
    <w:rsid w:val="009E1035"/>
    <w:rsid w:val="009E1DF3"/>
    <w:rsid w:val="009E1E8A"/>
    <w:rsid w:val="009E21EF"/>
    <w:rsid w:val="009E26AB"/>
    <w:rsid w:val="009E274A"/>
    <w:rsid w:val="009E293B"/>
    <w:rsid w:val="009E2C7C"/>
    <w:rsid w:val="009E2E95"/>
    <w:rsid w:val="009E372C"/>
    <w:rsid w:val="009E3E95"/>
    <w:rsid w:val="009E3E9B"/>
    <w:rsid w:val="009E3EB5"/>
    <w:rsid w:val="009E42B5"/>
    <w:rsid w:val="009E449B"/>
    <w:rsid w:val="009E4AD4"/>
    <w:rsid w:val="009E50DD"/>
    <w:rsid w:val="009E566B"/>
    <w:rsid w:val="009E57D0"/>
    <w:rsid w:val="009E581D"/>
    <w:rsid w:val="009E5FAA"/>
    <w:rsid w:val="009E61D8"/>
    <w:rsid w:val="009E63BE"/>
    <w:rsid w:val="009E6A3F"/>
    <w:rsid w:val="009E757D"/>
    <w:rsid w:val="009E797E"/>
    <w:rsid w:val="009E7DBD"/>
    <w:rsid w:val="009F02A9"/>
    <w:rsid w:val="009F0696"/>
    <w:rsid w:val="009F0889"/>
    <w:rsid w:val="009F151F"/>
    <w:rsid w:val="009F152E"/>
    <w:rsid w:val="009F1A81"/>
    <w:rsid w:val="009F1C56"/>
    <w:rsid w:val="009F2085"/>
    <w:rsid w:val="009F2327"/>
    <w:rsid w:val="009F24B9"/>
    <w:rsid w:val="009F3551"/>
    <w:rsid w:val="009F3D03"/>
    <w:rsid w:val="009F3E17"/>
    <w:rsid w:val="009F3F7C"/>
    <w:rsid w:val="009F3F99"/>
    <w:rsid w:val="009F4155"/>
    <w:rsid w:val="009F45FD"/>
    <w:rsid w:val="009F4760"/>
    <w:rsid w:val="009F4900"/>
    <w:rsid w:val="009F4E87"/>
    <w:rsid w:val="009F4F5C"/>
    <w:rsid w:val="009F508C"/>
    <w:rsid w:val="009F6527"/>
    <w:rsid w:val="009F6541"/>
    <w:rsid w:val="009F65FB"/>
    <w:rsid w:val="009F67E9"/>
    <w:rsid w:val="00A000B1"/>
    <w:rsid w:val="00A00A67"/>
    <w:rsid w:val="00A010E4"/>
    <w:rsid w:val="00A0110C"/>
    <w:rsid w:val="00A0133D"/>
    <w:rsid w:val="00A013BA"/>
    <w:rsid w:val="00A01698"/>
    <w:rsid w:val="00A01B5B"/>
    <w:rsid w:val="00A01CC9"/>
    <w:rsid w:val="00A02242"/>
    <w:rsid w:val="00A0250A"/>
    <w:rsid w:val="00A028CD"/>
    <w:rsid w:val="00A028FD"/>
    <w:rsid w:val="00A032DA"/>
    <w:rsid w:val="00A0330C"/>
    <w:rsid w:val="00A03479"/>
    <w:rsid w:val="00A03607"/>
    <w:rsid w:val="00A053A9"/>
    <w:rsid w:val="00A053CA"/>
    <w:rsid w:val="00A05E85"/>
    <w:rsid w:val="00A060F2"/>
    <w:rsid w:val="00A06152"/>
    <w:rsid w:val="00A06799"/>
    <w:rsid w:val="00A06837"/>
    <w:rsid w:val="00A06BE9"/>
    <w:rsid w:val="00A070BB"/>
    <w:rsid w:val="00A07652"/>
    <w:rsid w:val="00A07E33"/>
    <w:rsid w:val="00A101BA"/>
    <w:rsid w:val="00A10208"/>
    <w:rsid w:val="00A11042"/>
    <w:rsid w:val="00A11229"/>
    <w:rsid w:val="00A112C4"/>
    <w:rsid w:val="00A1172D"/>
    <w:rsid w:val="00A11D68"/>
    <w:rsid w:val="00A12436"/>
    <w:rsid w:val="00A12899"/>
    <w:rsid w:val="00A13286"/>
    <w:rsid w:val="00A13312"/>
    <w:rsid w:val="00A1332A"/>
    <w:rsid w:val="00A133EB"/>
    <w:rsid w:val="00A13692"/>
    <w:rsid w:val="00A13CF0"/>
    <w:rsid w:val="00A13EA2"/>
    <w:rsid w:val="00A13FFB"/>
    <w:rsid w:val="00A1401E"/>
    <w:rsid w:val="00A1420C"/>
    <w:rsid w:val="00A14B83"/>
    <w:rsid w:val="00A1512C"/>
    <w:rsid w:val="00A15703"/>
    <w:rsid w:val="00A15E51"/>
    <w:rsid w:val="00A162FD"/>
    <w:rsid w:val="00A16B76"/>
    <w:rsid w:val="00A16FE5"/>
    <w:rsid w:val="00A17294"/>
    <w:rsid w:val="00A1755F"/>
    <w:rsid w:val="00A17609"/>
    <w:rsid w:val="00A17978"/>
    <w:rsid w:val="00A179D9"/>
    <w:rsid w:val="00A17A5D"/>
    <w:rsid w:val="00A2070C"/>
    <w:rsid w:val="00A20BC1"/>
    <w:rsid w:val="00A214BC"/>
    <w:rsid w:val="00A219D4"/>
    <w:rsid w:val="00A21AD2"/>
    <w:rsid w:val="00A2299F"/>
    <w:rsid w:val="00A22EC0"/>
    <w:rsid w:val="00A23464"/>
    <w:rsid w:val="00A23A1C"/>
    <w:rsid w:val="00A23CC0"/>
    <w:rsid w:val="00A2418A"/>
    <w:rsid w:val="00A253F7"/>
    <w:rsid w:val="00A26116"/>
    <w:rsid w:val="00A26192"/>
    <w:rsid w:val="00A26526"/>
    <w:rsid w:val="00A275EF"/>
    <w:rsid w:val="00A2774B"/>
    <w:rsid w:val="00A27A23"/>
    <w:rsid w:val="00A27AED"/>
    <w:rsid w:val="00A30114"/>
    <w:rsid w:val="00A3036D"/>
    <w:rsid w:val="00A303CE"/>
    <w:rsid w:val="00A30517"/>
    <w:rsid w:val="00A30DFF"/>
    <w:rsid w:val="00A31015"/>
    <w:rsid w:val="00A31BCD"/>
    <w:rsid w:val="00A32693"/>
    <w:rsid w:val="00A336C0"/>
    <w:rsid w:val="00A33B23"/>
    <w:rsid w:val="00A33D09"/>
    <w:rsid w:val="00A343FD"/>
    <w:rsid w:val="00A34443"/>
    <w:rsid w:val="00A34450"/>
    <w:rsid w:val="00A348B8"/>
    <w:rsid w:val="00A351F1"/>
    <w:rsid w:val="00A35566"/>
    <w:rsid w:val="00A35C04"/>
    <w:rsid w:val="00A36005"/>
    <w:rsid w:val="00A365EC"/>
    <w:rsid w:val="00A3673A"/>
    <w:rsid w:val="00A36BC7"/>
    <w:rsid w:val="00A36F12"/>
    <w:rsid w:val="00A372CB"/>
    <w:rsid w:val="00A374B1"/>
    <w:rsid w:val="00A37798"/>
    <w:rsid w:val="00A400BF"/>
    <w:rsid w:val="00A400C2"/>
    <w:rsid w:val="00A405A9"/>
    <w:rsid w:val="00A4060B"/>
    <w:rsid w:val="00A40B2C"/>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3CD4"/>
    <w:rsid w:val="00A44D3F"/>
    <w:rsid w:val="00A44D8E"/>
    <w:rsid w:val="00A44E93"/>
    <w:rsid w:val="00A44EE0"/>
    <w:rsid w:val="00A462AF"/>
    <w:rsid w:val="00A4647F"/>
    <w:rsid w:val="00A46651"/>
    <w:rsid w:val="00A46A2A"/>
    <w:rsid w:val="00A46B3A"/>
    <w:rsid w:val="00A4731F"/>
    <w:rsid w:val="00A477FA"/>
    <w:rsid w:val="00A47B48"/>
    <w:rsid w:val="00A47E3E"/>
    <w:rsid w:val="00A50CC7"/>
    <w:rsid w:val="00A50F83"/>
    <w:rsid w:val="00A512DB"/>
    <w:rsid w:val="00A51ADF"/>
    <w:rsid w:val="00A51B4A"/>
    <w:rsid w:val="00A51F85"/>
    <w:rsid w:val="00A51FED"/>
    <w:rsid w:val="00A523D0"/>
    <w:rsid w:val="00A5255F"/>
    <w:rsid w:val="00A52606"/>
    <w:rsid w:val="00A526FD"/>
    <w:rsid w:val="00A52D73"/>
    <w:rsid w:val="00A53A79"/>
    <w:rsid w:val="00A5400A"/>
    <w:rsid w:val="00A5422C"/>
    <w:rsid w:val="00A5443C"/>
    <w:rsid w:val="00A54DE2"/>
    <w:rsid w:val="00A55BC9"/>
    <w:rsid w:val="00A5601F"/>
    <w:rsid w:val="00A561D1"/>
    <w:rsid w:val="00A5643F"/>
    <w:rsid w:val="00A5661A"/>
    <w:rsid w:val="00A566E3"/>
    <w:rsid w:val="00A566F2"/>
    <w:rsid w:val="00A569D3"/>
    <w:rsid w:val="00A56B0F"/>
    <w:rsid w:val="00A56E39"/>
    <w:rsid w:val="00A57275"/>
    <w:rsid w:val="00A574BE"/>
    <w:rsid w:val="00A5750D"/>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D98"/>
    <w:rsid w:val="00A6401D"/>
    <w:rsid w:val="00A6454B"/>
    <w:rsid w:val="00A64B56"/>
    <w:rsid w:val="00A64E33"/>
    <w:rsid w:val="00A64E87"/>
    <w:rsid w:val="00A6590A"/>
    <w:rsid w:val="00A65CCD"/>
    <w:rsid w:val="00A65E8D"/>
    <w:rsid w:val="00A66095"/>
    <w:rsid w:val="00A66567"/>
    <w:rsid w:val="00A66CB6"/>
    <w:rsid w:val="00A67741"/>
    <w:rsid w:val="00A67BA2"/>
    <w:rsid w:val="00A67C6D"/>
    <w:rsid w:val="00A7008F"/>
    <w:rsid w:val="00A701AF"/>
    <w:rsid w:val="00A701CF"/>
    <w:rsid w:val="00A70460"/>
    <w:rsid w:val="00A70A6E"/>
    <w:rsid w:val="00A70D46"/>
    <w:rsid w:val="00A70F47"/>
    <w:rsid w:val="00A71FE1"/>
    <w:rsid w:val="00A721EC"/>
    <w:rsid w:val="00A725BE"/>
    <w:rsid w:val="00A729D8"/>
    <w:rsid w:val="00A72BF4"/>
    <w:rsid w:val="00A73180"/>
    <w:rsid w:val="00A7323A"/>
    <w:rsid w:val="00A74046"/>
    <w:rsid w:val="00A74136"/>
    <w:rsid w:val="00A744B5"/>
    <w:rsid w:val="00A746B8"/>
    <w:rsid w:val="00A74C22"/>
    <w:rsid w:val="00A74F9E"/>
    <w:rsid w:val="00A75599"/>
    <w:rsid w:val="00A7593C"/>
    <w:rsid w:val="00A76898"/>
    <w:rsid w:val="00A76CC6"/>
    <w:rsid w:val="00A76D67"/>
    <w:rsid w:val="00A77154"/>
    <w:rsid w:val="00A77174"/>
    <w:rsid w:val="00A77323"/>
    <w:rsid w:val="00A77A99"/>
    <w:rsid w:val="00A77C11"/>
    <w:rsid w:val="00A800CC"/>
    <w:rsid w:val="00A80283"/>
    <w:rsid w:val="00A8084C"/>
    <w:rsid w:val="00A80B58"/>
    <w:rsid w:val="00A80C46"/>
    <w:rsid w:val="00A8132F"/>
    <w:rsid w:val="00A814D0"/>
    <w:rsid w:val="00A81669"/>
    <w:rsid w:val="00A81B15"/>
    <w:rsid w:val="00A81C1C"/>
    <w:rsid w:val="00A81C67"/>
    <w:rsid w:val="00A82476"/>
    <w:rsid w:val="00A82658"/>
    <w:rsid w:val="00A829DD"/>
    <w:rsid w:val="00A8327D"/>
    <w:rsid w:val="00A83684"/>
    <w:rsid w:val="00A83866"/>
    <w:rsid w:val="00A842B4"/>
    <w:rsid w:val="00A84365"/>
    <w:rsid w:val="00A84453"/>
    <w:rsid w:val="00A84AF9"/>
    <w:rsid w:val="00A84C34"/>
    <w:rsid w:val="00A84EED"/>
    <w:rsid w:val="00A85455"/>
    <w:rsid w:val="00A8559A"/>
    <w:rsid w:val="00A8598E"/>
    <w:rsid w:val="00A85AF2"/>
    <w:rsid w:val="00A85DBC"/>
    <w:rsid w:val="00A861CD"/>
    <w:rsid w:val="00A8620D"/>
    <w:rsid w:val="00A8621F"/>
    <w:rsid w:val="00A86264"/>
    <w:rsid w:val="00A86387"/>
    <w:rsid w:val="00A8651D"/>
    <w:rsid w:val="00A86565"/>
    <w:rsid w:val="00A87473"/>
    <w:rsid w:val="00A87754"/>
    <w:rsid w:val="00A877AC"/>
    <w:rsid w:val="00A8793F"/>
    <w:rsid w:val="00A87C95"/>
    <w:rsid w:val="00A87EF3"/>
    <w:rsid w:val="00A90623"/>
    <w:rsid w:val="00A90A21"/>
    <w:rsid w:val="00A90C23"/>
    <w:rsid w:val="00A90D2C"/>
    <w:rsid w:val="00A90F90"/>
    <w:rsid w:val="00A91CA8"/>
    <w:rsid w:val="00A91D60"/>
    <w:rsid w:val="00A92763"/>
    <w:rsid w:val="00A92FD1"/>
    <w:rsid w:val="00A930E0"/>
    <w:rsid w:val="00A934C1"/>
    <w:rsid w:val="00A93808"/>
    <w:rsid w:val="00A93B9B"/>
    <w:rsid w:val="00A93C08"/>
    <w:rsid w:val="00A941AE"/>
    <w:rsid w:val="00A94559"/>
    <w:rsid w:val="00A945EF"/>
    <w:rsid w:val="00A94A6D"/>
    <w:rsid w:val="00A9502B"/>
    <w:rsid w:val="00A9508D"/>
    <w:rsid w:val="00A9519E"/>
    <w:rsid w:val="00A95558"/>
    <w:rsid w:val="00A9628D"/>
    <w:rsid w:val="00A963E3"/>
    <w:rsid w:val="00A96F18"/>
    <w:rsid w:val="00A97249"/>
    <w:rsid w:val="00A9778C"/>
    <w:rsid w:val="00AA0445"/>
    <w:rsid w:val="00AA0A78"/>
    <w:rsid w:val="00AA0C7B"/>
    <w:rsid w:val="00AA127E"/>
    <w:rsid w:val="00AA169D"/>
    <w:rsid w:val="00AA1B6E"/>
    <w:rsid w:val="00AA2158"/>
    <w:rsid w:val="00AA35BB"/>
    <w:rsid w:val="00AA35BC"/>
    <w:rsid w:val="00AA35DC"/>
    <w:rsid w:val="00AA3BB5"/>
    <w:rsid w:val="00AA40B9"/>
    <w:rsid w:val="00AA4287"/>
    <w:rsid w:val="00AA4479"/>
    <w:rsid w:val="00AA4815"/>
    <w:rsid w:val="00AA4E29"/>
    <w:rsid w:val="00AA53BF"/>
    <w:rsid w:val="00AA54FE"/>
    <w:rsid w:val="00AA63BB"/>
    <w:rsid w:val="00AA6593"/>
    <w:rsid w:val="00AA6747"/>
    <w:rsid w:val="00AA6785"/>
    <w:rsid w:val="00AA7171"/>
    <w:rsid w:val="00AA7677"/>
    <w:rsid w:val="00AA79A0"/>
    <w:rsid w:val="00AA7A65"/>
    <w:rsid w:val="00AA7C1A"/>
    <w:rsid w:val="00AA7CAA"/>
    <w:rsid w:val="00AA7FC6"/>
    <w:rsid w:val="00AB0566"/>
    <w:rsid w:val="00AB05EE"/>
    <w:rsid w:val="00AB0613"/>
    <w:rsid w:val="00AB07ED"/>
    <w:rsid w:val="00AB0CA4"/>
    <w:rsid w:val="00AB1691"/>
    <w:rsid w:val="00AB200B"/>
    <w:rsid w:val="00AB2154"/>
    <w:rsid w:val="00AB24DD"/>
    <w:rsid w:val="00AB26C6"/>
    <w:rsid w:val="00AB30BF"/>
    <w:rsid w:val="00AB30DA"/>
    <w:rsid w:val="00AB3710"/>
    <w:rsid w:val="00AB39B5"/>
    <w:rsid w:val="00AB3F5D"/>
    <w:rsid w:val="00AB3FCF"/>
    <w:rsid w:val="00AB403D"/>
    <w:rsid w:val="00AB4556"/>
    <w:rsid w:val="00AB4B52"/>
    <w:rsid w:val="00AB518F"/>
    <w:rsid w:val="00AB5989"/>
    <w:rsid w:val="00AB5B79"/>
    <w:rsid w:val="00AB6393"/>
    <w:rsid w:val="00AB653C"/>
    <w:rsid w:val="00AB69DD"/>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540"/>
    <w:rsid w:val="00AC416D"/>
    <w:rsid w:val="00AC42CA"/>
    <w:rsid w:val="00AC4845"/>
    <w:rsid w:val="00AC49A3"/>
    <w:rsid w:val="00AC4C4B"/>
    <w:rsid w:val="00AC4CB0"/>
    <w:rsid w:val="00AC5975"/>
    <w:rsid w:val="00AC63E9"/>
    <w:rsid w:val="00AC668A"/>
    <w:rsid w:val="00AC66AC"/>
    <w:rsid w:val="00AC67C3"/>
    <w:rsid w:val="00AC6A48"/>
    <w:rsid w:val="00AC70B9"/>
    <w:rsid w:val="00AC7254"/>
    <w:rsid w:val="00AC76A1"/>
    <w:rsid w:val="00AD0265"/>
    <w:rsid w:val="00AD0959"/>
    <w:rsid w:val="00AD098C"/>
    <w:rsid w:val="00AD0BE7"/>
    <w:rsid w:val="00AD0E1A"/>
    <w:rsid w:val="00AD14CC"/>
    <w:rsid w:val="00AD1EBC"/>
    <w:rsid w:val="00AD1F9B"/>
    <w:rsid w:val="00AD24FE"/>
    <w:rsid w:val="00AD2765"/>
    <w:rsid w:val="00AD3134"/>
    <w:rsid w:val="00AD472B"/>
    <w:rsid w:val="00AD4D29"/>
    <w:rsid w:val="00AD534D"/>
    <w:rsid w:val="00AD5820"/>
    <w:rsid w:val="00AD58B9"/>
    <w:rsid w:val="00AD5B42"/>
    <w:rsid w:val="00AD6101"/>
    <w:rsid w:val="00AD62F4"/>
    <w:rsid w:val="00AD6920"/>
    <w:rsid w:val="00AD6BBB"/>
    <w:rsid w:val="00AD725F"/>
    <w:rsid w:val="00AD735E"/>
    <w:rsid w:val="00AD74B2"/>
    <w:rsid w:val="00AE0244"/>
    <w:rsid w:val="00AE02D9"/>
    <w:rsid w:val="00AE0D0B"/>
    <w:rsid w:val="00AE0E37"/>
    <w:rsid w:val="00AE1242"/>
    <w:rsid w:val="00AE15D2"/>
    <w:rsid w:val="00AE1BBD"/>
    <w:rsid w:val="00AE22A8"/>
    <w:rsid w:val="00AE22C6"/>
    <w:rsid w:val="00AE28FC"/>
    <w:rsid w:val="00AE2987"/>
    <w:rsid w:val="00AE3AC0"/>
    <w:rsid w:val="00AE3FBC"/>
    <w:rsid w:val="00AE4144"/>
    <w:rsid w:val="00AE42D1"/>
    <w:rsid w:val="00AE434E"/>
    <w:rsid w:val="00AE4381"/>
    <w:rsid w:val="00AE4862"/>
    <w:rsid w:val="00AE5297"/>
    <w:rsid w:val="00AE5CA9"/>
    <w:rsid w:val="00AE602E"/>
    <w:rsid w:val="00AE6F6B"/>
    <w:rsid w:val="00AE7072"/>
    <w:rsid w:val="00AE72D5"/>
    <w:rsid w:val="00AE77CD"/>
    <w:rsid w:val="00AE77D3"/>
    <w:rsid w:val="00AE78E1"/>
    <w:rsid w:val="00AE7954"/>
    <w:rsid w:val="00AF1147"/>
    <w:rsid w:val="00AF15D9"/>
    <w:rsid w:val="00AF1881"/>
    <w:rsid w:val="00AF1914"/>
    <w:rsid w:val="00AF1EB7"/>
    <w:rsid w:val="00AF295D"/>
    <w:rsid w:val="00AF2CFA"/>
    <w:rsid w:val="00AF2EAD"/>
    <w:rsid w:val="00AF3830"/>
    <w:rsid w:val="00AF4171"/>
    <w:rsid w:val="00AF4178"/>
    <w:rsid w:val="00AF49A9"/>
    <w:rsid w:val="00AF53D3"/>
    <w:rsid w:val="00AF5A85"/>
    <w:rsid w:val="00AF632E"/>
    <w:rsid w:val="00AF6409"/>
    <w:rsid w:val="00AF67F0"/>
    <w:rsid w:val="00AF746C"/>
    <w:rsid w:val="00AF798E"/>
    <w:rsid w:val="00B00B34"/>
    <w:rsid w:val="00B00B4C"/>
    <w:rsid w:val="00B00CB9"/>
    <w:rsid w:val="00B00D97"/>
    <w:rsid w:val="00B01168"/>
    <w:rsid w:val="00B01267"/>
    <w:rsid w:val="00B01764"/>
    <w:rsid w:val="00B018BD"/>
    <w:rsid w:val="00B01F30"/>
    <w:rsid w:val="00B0269A"/>
    <w:rsid w:val="00B02727"/>
    <w:rsid w:val="00B02A9F"/>
    <w:rsid w:val="00B0358A"/>
    <w:rsid w:val="00B03773"/>
    <w:rsid w:val="00B03E03"/>
    <w:rsid w:val="00B04064"/>
    <w:rsid w:val="00B04094"/>
    <w:rsid w:val="00B0409E"/>
    <w:rsid w:val="00B04546"/>
    <w:rsid w:val="00B045E0"/>
    <w:rsid w:val="00B04BBB"/>
    <w:rsid w:val="00B04CD1"/>
    <w:rsid w:val="00B04EBE"/>
    <w:rsid w:val="00B04EE3"/>
    <w:rsid w:val="00B0545B"/>
    <w:rsid w:val="00B0582C"/>
    <w:rsid w:val="00B05C4B"/>
    <w:rsid w:val="00B05F9B"/>
    <w:rsid w:val="00B060C5"/>
    <w:rsid w:val="00B060C6"/>
    <w:rsid w:val="00B066EB"/>
    <w:rsid w:val="00B06B6F"/>
    <w:rsid w:val="00B06DFD"/>
    <w:rsid w:val="00B06E40"/>
    <w:rsid w:val="00B071E3"/>
    <w:rsid w:val="00B07902"/>
    <w:rsid w:val="00B07BBD"/>
    <w:rsid w:val="00B07DCE"/>
    <w:rsid w:val="00B07FAB"/>
    <w:rsid w:val="00B10059"/>
    <w:rsid w:val="00B10210"/>
    <w:rsid w:val="00B10424"/>
    <w:rsid w:val="00B10A8D"/>
    <w:rsid w:val="00B10ADA"/>
    <w:rsid w:val="00B10D4E"/>
    <w:rsid w:val="00B10EA1"/>
    <w:rsid w:val="00B11471"/>
    <w:rsid w:val="00B11512"/>
    <w:rsid w:val="00B11B4B"/>
    <w:rsid w:val="00B12414"/>
    <w:rsid w:val="00B1259A"/>
    <w:rsid w:val="00B12767"/>
    <w:rsid w:val="00B127B0"/>
    <w:rsid w:val="00B127D6"/>
    <w:rsid w:val="00B128FE"/>
    <w:rsid w:val="00B1296F"/>
    <w:rsid w:val="00B12B02"/>
    <w:rsid w:val="00B12B6B"/>
    <w:rsid w:val="00B12BDE"/>
    <w:rsid w:val="00B13D51"/>
    <w:rsid w:val="00B13E64"/>
    <w:rsid w:val="00B1474D"/>
    <w:rsid w:val="00B147A8"/>
    <w:rsid w:val="00B1484B"/>
    <w:rsid w:val="00B14986"/>
    <w:rsid w:val="00B14B20"/>
    <w:rsid w:val="00B1629D"/>
    <w:rsid w:val="00B16697"/>
    <w:rsid w:val="00B1691B"/>
    <w:rsid w:val="00B171AF"/>
    <w:rsid w:val="00B1773B"/>
    <w:rsid w:val="00B177AB"/>
    <w:rsid w:val="00B177E5"/>
    <w:rsid w:val="00B17A85"/>
    <w:rsid w:val="00B17DAA"/>
    <w:rsid w:val="00B200BC"/>
    <w:rsid w:val="00B202D7"/>
    <w:rsid w:val="00B20319"/>
    <w:rsid w:val="00B20347"/>
    <w:rsid w:val="00B206D4"/>
    <w:rsid w:val="00B209C9"/>
    <w:rsid w:val="00B20D9A"/>
    <w:rsid w:val="00B20E7E"/>
    <w:rsid w:val="00B20F0A"/>
    <w:rsid w:val="00B21224"/>
    <w:rsid w:val="00B21339"/>
    <w:rsid w:val="00B2170F"/>
    <w:rsid w:val="00B21E9F"/>
    <w:rsid w:val="00B21F17"/>
    <w:rsid w:val="00B21F44"/>
    <w:rsid w:val="00B21FA9"/>
    <w:rsid w:val="00B22EFF"/>
    <w:rsid w:val="00B2304C"/>
    <w:rsid w:val="00B2329A"/>
    <w:rsid w:val="00B23CBD"/>
    <w:rsid w:val="00B240A1"/>
    <w:rsid w:val="00B2413A"/>
    <w:rsid w:val="00B245CC"/>
    <w:rsid w:val="00B245EC"/>
    <w:rsid w:val="00B248C9"/>
    <w:rsid w:val="00B24D04"/>
    <w:rsid w:val="00B251CE"/>
    <w:rsid w:val="00B25218"/>
    <w:rsid w:val="00B25561"/>
    <w:rsid w:val="00B256FD"/>
    <w:rsid w:val="00B25D9C"/>
    <w:rsid w:val="00B26EED"/>
    <w:rsid w:val="00B273E2"/>
    <w:rsid w:val="00B27482"/>
    <w:rsid w:val="00B27E48"/>
    <w:rsid w:val="00B27F9F"/>
    <w:rsid w:val="00B300C3"/>
    <w:rsid w:val="00B30565"/>
    <w:rsid w:val="00B30B14"/>
    <w:rsid w:val="00B30B2F"/>
    <w:rsid w:val="00B30D3B"/>
    <w:rsid w:val="00B30F45"/>
    <w:rsid w:val="00B31E70"/>
    <w:rsid w:val="00B322B2"/>
    <w:rsid w:val="00B322D9"/>
    <w:rsid w:val="00B3269E"/>
    <w:rsid w:val="00B32D83"/>
    <w:rsid w:val="00B33106"/>
    <w:rsid w:val="00B3360E"/>
    <w:rsid w:val="00B33916"/>
    <w:rsid w:val="00B33C54"/>
    <w:rsid w:val="00B34109"/>
    <w:rsid w:val="00B3464B"/>
    <w:rsid w:val="00B34790"/>
    <w:rsid w:val="00B347AC"/>
    <w:rsid w:val="00B34E41"/>
    <w:rsid w:val="00B352DC"/>
    <w:rsid w:val="00B362D9"/>
    <w:rsid w:val="00B363DD"/>
    <w:rsid w:val="00B36455"/>
    <w:rsid w:val="00B36F5E"/>
    <w:rsid w:val="00B3758C"/>
    <w:rsid w:val="00B3783A"/>
    <w:rsid w:val="00B37996"/>
    <w:rsid w:val="00B379D8"/>
    <w:rsid w:val="00B40089"/>
    <w:rsid w:val="00B4010D"/>
    <w:rsid w:val="00B40380"/>
    <w:rsid w:val="00B40548"/>
    <w:rsid w:val="00B406F2"/>
    <w:rsid w:val="00B40B7D"/>
    <w:rsid w:val="00B40F98"/>
    <w:rsid w:val="00B410C7"/>
    <w:rsid w:val="00B41E26"/>
    <w:rsid w:val="00B42C8A"/>
    <w:rsid w:val="00B431AF"/>
    <w:rsid w:val="00B4329A"/>
    <w:rsid w:val="00B433C9"/>
    <w:rsid w:val="00B45040"/>
    <w:rsid w:val="00B45158"/>
    <w:rsid w:val="00B45523"/>
    <w:rsid w:val="00B45A2C"/>
    <w:rsid w:val="00B46106"/>
    <w:rsid w:val="00B46125"/>
    <w:rsid w:val="00B46ABA"/>
    <w:rsid w:val="00B47689"/>
    <w:rsid w:val="00B50561"/>
    <w:rsid w:val="00B50916"/>
    <w:rsid w:val="00B510D5"/>
    <w:rsid w:val="00B51542"/>
    <w:rsid w:val="00B51655"/>
    <w:rsid w:val="00B5172E"/>
    <w:rsid w:val="00B518B4"/>
    <w:rsid w:val="00B51E24"/>
    <w:rsid w:val="00B52199"/>
    <w:rsid w:val="00B524C6"/>
    <w:rsid w:val="00B524D8"/>
    <w:rsid w:val="00B525B6"/>
    <w:rsid w:val="00B5289D"/>
    <w:rsid w:val="00B52CD0"/>
    <w:rsid w:val="00B52D5B"/>
    <w:rsid w:val="00B532BB"/>
    <w:rsid w:val="00B537D5"/>
    <w:rsid w:val="00B53E31"/>
    <w:rsid w:val="00B542DE"/>
    <w:rsid w:val="00B545B1"/>
    <w:rsid w:val="00B545E5"/>
    <w:rsid w:val="00B5474F"/>
    <w:rsid w:val="00B547CF"/>
    <w:rsid w:val="00B54B74"/>
    <w:rsid w:val="00B55363"/>
    <w:rsid w:val="00B55942"/>
    <w:rsid w:val="00B56177"/>
    <w:rsid w:val="00B56D40"/>
    <w:rsid w:val="00B57BAB"/>
    <w:rsid w:val="00B57C56"/>
    <w:rsid w:val="00B57D64"/>
    <w:rsid w:val="00B57FB7"/>
    <w:rsid w:val="00B60032"/>
    <w:rsid w:val="00B604D4"/>
    <w:rsid w:val="00B6081F"/>
    <w:rsid w:val="00B6089D"/>
    <w:rsid w:val="00B609D8"/>
    <w:rsid w:val="00B615C9"/>
    <w:rsid w:val="00B61855"/>
    <w:rsid w:val="00B61A96"/>
    <w:rsid w:val="00B620DE"/>
    <w:rsid w:val="00B62543"/>
    <w:rsid w:val="00B62CA4"/>
    <w:rsid w:val="00B62CD7"/>
    <w:rsid w:val="00B62D8A"/>
    <w:rsid w:val="00B63086"/>
    <w:rsid w:val="00B630B9"/>
    <w:rsid w:val="00B6344F"/>
    <w:rsid w:val="00B63BE7"/>
    <w:rsid w:val="00B63D68"/>
    <w:rsid w:val="00B64C39"/>
    <w:rsid w:val="00B64E02"/>
    <w:rsid w:val="00B64EC2"/>
    <w:rsid w:val="00B656AA"/>
    <w:rsid w:val="00B65992"/>
    <w:rsid w:val="00B659E9"/>
    <w:rsid w:val="00B65AA7"/>
    <w:rsid w:val="00B65F65"/>
    <w:rsid w:val="00B664FC"/>
    <w:rsid w:val="00B66574"/>
    <w:rsid w:val="00B665D1"/>
    <w:rsid w:val="00B667F0"/>
    <w:rsid w:val="00B66CA1"/>
    <w:rsid w:val="00B675BB"/>
    <w:rsid w:val="00B679B7"/>
    <w:rsid w:val="00B679F3"/>
    <w:rsid w:val="00B67B71"/>
    <w:rsid w:val="00B67E76"/>
    <w:rsid w:val="00B700DC"/>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2F5"/>
    <w:rsid w:val="00B751AB"/>
    <w:rsid w:val="00B756A6"/>
    <w:rsid w:val="00B75A33"/>
    <w:rsid w:val="00B76006"/>
    <w:rsid w:val="00B76754"/>
    <w:rsid w:val="00B76A9E"/>
    <w:rsid w:val="00B77348"/>
    <w:rsid w:val="00B774DC"/>
    <w:rsid w:val="00B779A3"/>
    <w:rsid w:val="00B77E62"/>
    <w:rsid w:val="00B801D3"/>
    <w:rsid w:val="00B802F9"/>
    <w:rsid w:val="00B80374"/>
    <w:rsid w:val="00B80554"/>
    <w:rsid w:val="00B80678"/>
    <w:rsid w:val="00B80960"/>
    <w:rsid w:val="00B809A2"/>
    <w:rsid w:val="00B80F90"/>
    <w:rsid w:val="00B81206"/>
    <w:rsid w:val="00B817E2"/>
    <w:rsid w:val="00B81CC8"/>
    <w:rsid w:val="00B81DF5"/>
    <w:rsid w:val="00B82065"/>
    <w:rsid w:val="00B82142"/>
    <w:rsid w:val="00B82600"/>
    <w:rsid w:val="00B82DB8"/>
    <w:rsid w:val="00B83288"/>
    <w:rsid w:val="00B833A9"/>
    <w:rsid w:val="00B83D99"/>
    <w:rsid w:val="00B840BA"/>
    <w:rsid w:val="00B8441C"/>
    <w:rsid w:val="00B8446C"/>
    <w:rsid w:val="00B84799"/>
    <w:rsid w:val="00B847A6"/>
    <w:rsid w:val="00B848FA"/>
    <w:rsid w:val="00B84CEB"/>
    <w:rsid w:val="00B857FF"/>
    <w:rsid w:val="00B85E50"/>
    <w:rsid w:val="00B85EF6"/>
    <w:rsid w:val="00B8627F"/>
    <w:rsid w:val="00B86E2C"/>
    <w:rsid w:val="00B87903"/>
    <w:rsid w:val="00B87B6C"/>
    <w:rsid w:val="00B87DB7"/>
    <w:rsid w:val="00B90996"/>
    <w:rsid w:val="00B90EE9"/>
    <w:rsid w:val="00B91049"/>
    <w:rsid w:val="00B910FF"/>
    <w:rsid w:val="00B91168"/>
    <w:rsid w:val="00B91259"/>
    <w:rsid w:val="00B913AC"/>
    <w:rsid w:val="00B91731"/>
    <w:rsid w:val="00B9180E"/>
    <w:rsid w:val="00B92217"/>
    <w:rsid w:val="00B9249B"/>
    <w:rsid w:val="00B9276B"/>
    <w:rsid w:val="00B92B3A"/>
    <w:rsid w:val="00B92D87"/>
    <w:rsid w:val="00B92DE2"/>
    <w:rsid w:val="00B940E4"/>
    <w:rsid w:val="00B95060"/>
    <w:rsid w:val="00B9543E"/>
    <w:rsid w:val="00B95577"/>
    <w:rsid w:val="00B9615D"/>
    <w:rsid w:val="00B9620B"/>
    <w:rsid w:val="00B96245"/>
    <w:rsid w:val="00B9673C"/>
    <w:rsid w:val="00B96C82"/>
    <w:rsid w:val="00B96CD7"/>
    <w:rsid w:val="00B96DF3"/>
    <w:rsid w:val="00B97096"/>
    <w:rsid w:val="00B9740F"/>
    <w:rsid w:val="00B977EA"/>
    <w:rsid w:val="00B97C99"/>
    <w:rsid w:val="00BA022A"/>
    <w:rsid w:val="00BA03FD"/>
    <w:rsid w:val="00BA06DC"/>
    <w:rsid w:val="00BA0737"/>
    <w:rsid w:val="00BA0B91"/>
    <w:rsid w:val="00BA0D0E"/>
    <w:rsid w:val="00BA0E1D"/>
    <w:rsid w:val="00BA101C"/>
    <w:rsid w:val="00BA12FE"/>
    <w:rsid w:val="00BA13E8"/>
    <w:rsid w:val="00BA1DAE"/>
    <w:rsid w:val="00BA1FC8"/>
    <w:rsid w:val="00BA250A"/>
    <w:rsid w:val="00BA28EB"/>
    <w:rsid w:val="00BA2E23"/>
    <w:rsid w:val="00BA2EA3"/>
    <w:rsid w:val="00BA3103"/>
    <w:rsid w:val="00BA3221"/>
    <w:rsid w:val="00BA34DB"/>
    <w:rsid w:val="00BA39EF"/>
    <w:rsid w:val="00BA3CCE"/>
    <w:rsid w:val="00BA3FA8"/>
    <w:rsid w:val="00BA5C6D"/>
    <w:rsid w:val="00BA5F16"/>
    <w:rsid w:val="00BA65F6"/>
    <w:rsid w:val="00BA6D15"/>
    <w:rsid w:val="00BA70A7"/>
    <w:rsid w:val="00BA7245"/>
    <w:rsid w:val="00BA73E5"/>
    <w:rsid w:val="00BA78FA"/>
    <w:rsid w:val="00BB005F"/>
    <w:rsid w:val="00BB0405"/>
    <w:rsid w:val="00BB04C5"/>
    <w:rsid w:val="00BB0597"/>
    <w:rsid w:val="00BB06F1"/>
    <w:rsid w:val="00BB077F"/>
    <w:rsid w:val="00BB0CE5"/>
    <w:rsid w:val="00BB1006"/>
    <w:rsid w:val="00BB142C"/>
    <w:rsid w:val="00BB1AD8"/>
    <w:rsid w:val="00BB22FF"/>
    <w:rsid w:val="00BB2940"/>
    <w:rsid w:val="00BB2BF8"/>
    <w:rsid w:val="00BB3A30"/>
    <w:rsid w:val="00BB3DBB"/>
    <w:rsid w:val="00BB4388"/>
    <w:rsid w:val="00BB453C"/>
    <w:rsid w:val="00BB4AB3"/>
    <w:rsid w:val="00BB4BEB"/>
    <w:rsid w:val="00BB5041"/>
    <w:rsid w:val="00BB5060"/>
    <w:rsid w:val="00BB51C2"/>
    <w:rsid w:val="00BB560B"/>
    <w:rsid w:val="00BB5825"/>
    <w:rsid w:val="00BB5D49"/>
    <w:rsid w:val="00BB5EF1"/>
    <w:rsid w:val="00BB6469"/>
    <w:rsid w:val="00BB653F"/>
    <w:rsid w:val="00BB6555"/>
    <w:rsid w:val="00BB655E"/>
    <w:rsid w:val="00BB668F"/>
    <w:rsid w:val="00BB672A"/>
    <w:rsid w:val="00BB771B"/>
    <w:rsid w:val="00BB78F1"/>
    <w:rsid w:val="00BB7B13"/>
    <w:rsid w:val="00BB7C7C"/>
    <w:rsid w:val="00BB7CA9"/>
    <w:rsid w:val="00BC0473"/>
    <w:rsid w:val="00BC0BE3"/>
    <w:rsid w:val="00BC0F87"/>
    <w:rsid w:val="00BC13EE"/>
    <w:rsid w:val="00BC14FA"/>
    <w:rsid w:val="00BC15DD"/>
    <w:rsid w:val="00BC177F"/>
    <w:rsid w:val="00BC1926"/>
    <w:rsid w:val="00BC1A1E"/>
    <w:rsid w:val="00BC1F89"/>
    <w:rsid w:val="00BC2161"/>
    <w:rsid w:val="00BC288C"/>
    <w:rsid w:val="00BC2AC3"/>
    <w:rsid w:val="00BC3300"/>
    <w:rsid w:val="00BC3351"/>
    <w:rsid w:val="00BC4310"/>
    <w:rsid w:val="00BC43F2"/>
    <w:rsid w:val="00BC4848"/>
    <w:rsid w:val="00BC4DB6"/>
    <w:rsid w:val="00BC4FDE"/>
    <w:rsid w:val="00BC58F1"/>
    <w:rsid w:val="00BC5EBB"/>
    <w:rsid w:val="00BC6068"/>
    <w:rsid w:val="00BC694B"/>
    <w:rsid w:val="00BC6CA4"/>
    <w:rsid w:val="00BC7C82"/>
    <w:rsid w:val="00BC7D3D"/>
    <w:rsid w:val="00BD0182"/>
    <w:rsid w:val="00BD04A7"/>
    <w:rsid w:val="00BD087E"/>
    <w:rsid w:val="00BD08A9"/>
    <w:rsid w:val="00BD097F"/>
    <w:rsid w:val="00BD0D46"/>
    <w:rsid w:val="00BD1C9B"/>
    <w:rsid w:val="00BD2411"/>
    <w:rsid w:val="00BD2A1D"/>
    <w:rsid w:val="00BD2DC3"/>
    <w:rsid w:val="00BD2E5B"/>
    <w:rsid w:val="00BD3241"/>
    <w:rsid w:val="00BD43F9"/>
    <w:rsid w:val="00BD44BF"/>
    <w:rsid w:val="00BD4778"/>
    <w:rsid w:val="00BD5123"/>
    <w:rsid w:val="00BD5AB0"/>
    <w:rsid w:val="00BD5D57"/>
    <w:rsid w:val="00BD62C2"/>
    <w:rsid w:val="00BD6500"/>
    <w:rsid w:val="00BD6A83"/>
    <w:rsid w:val="00BD6BBD"/>
    <w:rsid w:val="00BD6D4A"/>
    <w:rsid w:val="00BD78A8"/>
    <w:rsid w:val="00BD791E"/>
    <w:rsid w:val="00BD7E58"/>
    <w:rsid w:val="00BD7FA8"/>
    <w:rsid w:val="00BE0C1E"/>
    <w:rsid w:val="00BE0D75"/>
    <w:rsid w:val="00BE1172"/>
    <w:rsid w:val="00BE1A40"/>
    <w:rsid w:val="00BE1B5D"/>
    <w:rsid w:val="00BE2152"/>
    <w:rsid w:val="00BE2191"/>
    <w:rsid w:val="00BE2338"/>
    <w:rsid w:val="00BE26AE"/>
    <w:rsid w:val="00BE2AD7"/>
    <w:rsid w:val="00BE3151"/>
    <w:rsid w:val="00BE3E91"/>
    <w:rsid w:val="00BE3F59"/>
    <w:rsid w:val="00BE47C9"/>
    <w:rsid w:val="00BE4F53"/>
    <w:rsid w:val="00BE50E0"/>
    <w:rsid w:val="00BE5197"/>
    <w:rsid w:val="00BE51BA"/>
    <w:rsid w:val="00BE5C07"/>
    <w:rsid w:val="00BE5DC3"/>
    <w:rsid w:val="00BE6483"/>
    <w:rsid w:val="00BE6C3E"/>
    <w:rsid w:val="00BE6F6F"/>
    <w:rsid w:val="00BE73CB"/>
    <w:rsid w:val="00BE757B"/>
    <w:rsid w:val="00BE7651"/>
    <w:rsid w:val="00BE7DB4"/>
    <w:rsid w:val="00BF0547"/>
    <w:rsid w:val="00BF07FC"/>
    <w:rsid w:val="00BF094B"/>
    <w:rsid w:val="00BF0B0D"/>
    <w:rsid w:val="00BF0B56"/>
    <w:rsid w:val="00BF1ABD"/>
    <w:rsid w:val="00BF1F30"/>
    <w:rsid w:val="00BF2329"/>
    <w:rsid w:val="00BF27F6"/>
    <w:rsid w:val="00BF2ED2"/>
    <w:rsid w:val="00BF2F24"/>
    <w:rsid w:val="00BF35CE"/>
    <w:rsid w:val="00BF35F6"/>
    <w:rsid w:val="00BF363A"/>
    <w:rsid w:val="00BF3AD8"/>
    <w:rsid w:val="00BF3F42"/>
    <w:rsid w:val="00BF408F"/>
    <w:rsid w:val="00BF44E9"/>
    <w:rsid w:val="00BF47BB"/>
    <w:rsid w:val="00BF4874"/>
    <w:rsid w:val="00BF491B"/>
    <w:rsid w:val="00BF4CDB"/>
    <w:rsid w:val="00BF4EFB"/>
    <w:rsid w:val="00BF53E7"/>
    <w:rsid w:val="00BF553D"/>
    <w:rsid w:val="00BF5939"/>
    <w:rsid w:val="00BF5D84"/>
    <w:rsid w:val="00BF61CA"/>
    <w:rsid w:val="00BF6210"/>
    <w:rsid w:val="00BF6B7D"/>
    <w:rsid w:val="00BF6E5E"/>
    <w:rsid w:val="00BF6F01"/>
    <w:rsid w:val="00C0030B"/>
    <w:rsid w:val="00C0067C"/>
    <w:rsid w:val="00C00A93"/>
    <w:rsid w:val="00C00AE5"/>
    <w:rsid w:val="00C00C81"/>
    <w:rsid w:val="00C00ED7"/>
    <w:rsid w:val="00C00F5B"/>
    <w:rsid w:val="00C00F92"/>
    <w:rsid w:val="00C0102F"/>
    <w:rsid w:val="00C0128C"/>
    <w:rsid w:val="00C01781"/>
    <w:rsid w:val="00C01883"/>
    <w:rsid w:val="00C01A7B"/>
    <w:rsid w:val="00C01CFA"/>
    <w:rsid w:val="00C0205B"/>
    <w:rsid w:val="00C02377"/>
    <w:rsid w:val="00C023C0"/>
    <w:rsid w:val="00C02457"/>
    <w:rsid w:val="00C02B4C"/>
    <w:rsid w:val="00C02B9E"/>
    <w:rsid w:val="00C02D01"/>
    <w:rsid w:val="00C02E5C"/>
    <w:rsid w:val="00C034F0"/>
    <w:rsid w:val="00C03A2A"/>
    <w:rsid w:val="00C0509A"/>
    <w:rsid w:val="00C05EE2"/>
    <w:rsid w:val="00C05EE9"/>
    <w:rsid w:val="00C06093"/>
    <w:rsid w:val="00C068ED"/>
    <w:rsid w:val="00C06E14"/>
    <w:rsid w:val="00C06EDB"/>
    <w:rsid w:val="00C06FC1"/>
    <w:rsid w:val="00C0728C"/>
    <w:rsid w:val="00C07A5E"/>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6C0"/>
    <w:rsid w:val="00C13EB4"/>
    <w:rsid w:val="00C1419D"/>
    <w:rsid w:val="00C142DE"/>
    <w:rsid w:val="00C14460"/>
    <w:rsid w:val="00C15417"/>
    <w:rsid w:val="00C15A54"/>
    <w:rsid w:val="00C15B5A"/>
    <w:rsid w:val="00C15D7B"/>
    <w:rsid w:val="00C162D9"/>
    <w:rsid w:val="00C16317"/>
    <w:rsid w:val="00C16577"/>
    <w:rsid w:val="00C16CEC"/>
    <w:rsid w:val="00C16FB3"/>
    <w:rsid w:val="00C1737C"/>
    <w:rsid w:val="00C174E2"/>
    <w:rsid w:val="00C17A43"/>
    <w:rsid w:val="00C17D63"/>
    <w:rsid w:val="00C17DDF"/>
    <w:rsid w:val="00C17EE3"/>
    <w:rsid w:val="00C20031"/>
    <w:rsid w:val="00C2027C"/>
    <w:rsid w:val="00C20CF9"/>
    <w:rsid w:val="00C20FE8"/>
    <w:rsid w:val="00C2118C"/>
    <w:rsid w:val="00C21554"/>
    <w:rsid w:val="00C21D78"/>
    <w:rsid w:val="00C22C6D"/>
    <w:rsid w:val="00C22D29"/>
    <w:rsid w:val="00C22EE5"/>
    <w:rsid w:val="00C233E7"/>
    <w:rsid w:val="00C2366B"/>
    <w:rsid w:val="00C2384B"/>
    <w:rsid w:val="00C240AF"/>
    <w:rsid w:val="00C24836"/>
    <w:rsid w:val="00C24AE4"/>
    <w:rsid w:val="00C24B4C"/>
    <w:rsid w:val="00C24C1B"/>
    <w:rsid w:val="00C255CF"/>
    <w:rsid w:val="00C25949"/>
    <w:rsid w:val="00C2639E"/>
    <w:rsid w:val="00C264E9"/>
    <w:rsid w:val="00C26CE4"/>
    <w:rsid w:val="00C26E5A"/>
    <w:rsid w:val="00C27299"/>
    <w:rsid w:val="00C27497"/>
    <w:rsid w:val="00C27716"/>
    <w:rsid w:val="00C27C4D"/>
    <w:rsid w:val="00C30821"/>
    <w:rsid w:val="00C30E2B"/>
    <w:rsid w:val="00C30F75"/>
    <w:rsid w:val="00C31006"/>
    <w:rsid w:val="00C315DD"/>
    <w:rsid w:val="00C31A0F"/>
    <w:rsid w:val="00C31B5D"/>
    <w:rsid w:val="00C31D4B"/>
    <w:rsid w:val="00C31E7D"/>
    <w:rsid w:val="00C324AA"/>
    <w:rsid w:val="00C3252D"/>
    <w:rsid w:val="00C32736"/>
    <w:rsid w:val="00C32948"/>
    <w:rsid w:val="00C32CE1"/>
    <w:rsid w:val="00C32F76"/>
    <w:rsid w:val="00C33184"/>
    <w:rsid w:val="00C3364A"/>
    <w:rsid w:val="00C33AF9"/>
    <w:rsid w:val="00C34328"/>
    <w:rsid w:val="00C34359"/>
    <w:rsid w:val="00C346D7"/>
    <w:rsid w:val="00C359F8"/>
    <w:rsid w:val="00C35BD1"/>
    <w:rsid w:val="00C35DC7"/>
    <w:rsid w:val="00C3605F"/>
    <w:rsid w:val="00C36427"/>
    <w:rsid w:val="00C3644A"/>
    <w:rsid w:val="00C372BD"/>
    <w:rsid w:val="00C37308"/>
    <w:rsid w:val="00C375B0"/>
    <w:rsid w:val="00C378E3"/>
    <w:rsid w:val="00C3794B"/>
    <w:rsid w:val="00C37B4C"/>
    <w:rsid w:val="00C37C6A"/>
    <w:rsid w:val="00C37CD2"/>
    <w:rsid w:val="00C37F9C"/>
    <w:rsid w:val="00C40B3D"/>
    <w:rsid w:val="00C40BCF"/>
    <w:rsid w:val="00C41032"/>
    <w:rsid w:val="00C41069"/>
    <w:rsid w:val="00C418A6"/>
    <w:rsid w:val="00C41AE7"/>
    <w:rsid w:val="00C4240B"/>
    <w:rsid w:val="00C4336A"/>
    <w:rsid w:val="00C43EC0"/>
    <w:rsid w:val="00C43FE4"/>
    <w:rsid w:val="00C440C1"/>
    <w:rsid w:val="00C44527"/>
    <w:rsid w:val="00C44835"/>
    <w:rsid w:val="00C44932"/>
    <w:rsid w:val="00C44BFB"/>
    <w:rsid w:val="00C452A7"/>
    <w:rsid w:val="00C454E9"/>
    <w:rsid w:val="00C45710"/>
    <w:rsid w:val="00C458C4"/>
    <w:rsid w:val="00C45A9F"/>
    <w:rsid w:val="00C45EE7"/>
    <w:rsid w:val="00C46119"/>
    <w:rsid w:val="00C46423"/>
    <w:rsid w:val="00C465B8"/>
    <w:rsid w:val="00C474CA"/>
    <w:rsid w:val="00C47FB1"/>
    <w:rsid w:val="00C5118D"/>
    <w:rsid w:val="00C51B63"/>
    <w:rsid w:val="00C51B8D"/>
    <w:rsid w:val="00C51D70"/>
    <w:rsid w:val="00C51EF2"/>
    <w:rsid w:val="00C52163"/>
    <w:rsid w:val="00C527B0"/>
    <w:rsid w:val="00C52814"/>
    <w:rsid w:val="00C5297A"/>
    <w:rsid w:val="00C52A49"/>
    <w:rsid w:val="00C52B06"/>
    <w:rsid w:val="00C52BDA"/>
    <w:rsid w:val="00C5319E"/>
    <w:rsid w:val="00C539E3"/>
    <w:rsid w:val="00C53CF2"/>
    <w:rsid w:val="00C54C21"/>
    <w:rsid w:val="00C55A94"/>
    <w:rsid w:val="00C55E73"/>
    <w:rsid w:val="00C56319"/>
    <w:rsid w:val="00C5689F"/>
    <w:rsid w:val="00C57440"/>
    <w:rsid w:val="00C57A23"/>
    <w:rsid w:val="00C57ED9"/>
    <w:rsid w:val="00C603AF"/>
    <w:rsid w:val="00C61F91"/>
    <w:rsid w:val="00C62107"/>
    <w:rsid w:val="00C629E6"/>
    <w:rsid w:val="00C62A07"/>
    <w:rsid w:val="00C62D85"/>
    <w:rsid w:val="00C63EE5"/>
    <w:rsid w:val="00C641B2"/>
    <w:rsid w:val="00C64250"/>
    <w:rsid w:val="00C64922"/>
    <w:rsid w:val="00C64957"/>
    <w:rsid w:val="00C64C47"/>
    <w:rsid w:val="00C64F75"/>
    <w:rsid w:val="00C65C50"/>
    <w:rsid w:val="00C665C4"/>
    <w:rsid w:val="00C66897"/>
    <w:rsid w:val="00C669D6"/>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203F"/>
    <w:rsid w:val="00C721C7"/>
    <w:rsid w:val="00C724D4"/>
    <w:rsid w:val="00C7254C"/>
    <w:rsid w:val="00C72886"/>
    <w:rsid w:val="00C733B4"/>
    <w:rsid w:val="00C73829"/>
    <w:rsid w:val="00C738C5"/>
    <w:rsid w:val="00C73A2D"/>
    <w:rsid w:val="00C7459C"/>
    <w:rsid w:val="00C74758"/>
    <w:rsid w:val="00C74CC1"/>
    <w:rsid w:val="00C74EF8"/>
    <w:rsid w:val="00C74F53"/>
    <w:rsid w:val="00C750FF"/>
    <w:rsid w:val="00C75991"/>
    <w:rsid w:val="00C7606D"/>
    <w:rsid w:val="00C76129"/>
    <w:rsid w:val="00C76536"/>
    <w:rsid w:val="00C767ED"/>
    <w:rsid w:val="00C76868"/>
    <w:rsid w:val="00C76BA0"/>
    <w:rsid w:val="00C76CFB"/>
    <w:rsid w:val="00C7701C"/>
    <w:rsid w:val="00C77344"/>
    <w:rsid w:val="00C773D8"/>
    <w:rsid w:val="00C77721"/>
    <w:rsid w:val="00C779EB"/>
    <w:rsid w:val="00C77C56"/>
    <w:rsid w:val="00C8021C"/>
    <w:rsid w:val="00C80427"/>
    <w:rsid w:val="00C804A8"/>
    <w:rsid w:val="00C80A8B"/>
    <w:rsid w:val="00C80CD8"/>
    <w:rsid w:val="00C8102F"/>
    <w:rsid w:val="00C8128F"/>
    <w:rsid w:val="00C81617"/>
    <w:rsid w:val="00C8162C"/>
    <w:rsid w:val="00C81936"/>
    <w:rsid w:val="00C81DF2"/>
    <w:rsid w:val="00C81E2C"/>
    <w:rsid w:val="00C81F3B"/>
    <w:rsid w:val="00C826B6"/>
    <w:rsid w:val="00C826F5"/>
    <w:rsid w:val="00C829D3"/>
    <w:rsid w:val="00C82DE2"/>
    <w:rsid w:val="00C82F3F"/>
    <w:rsid w:val="00C83315"/>
    <w:rsid w:val="00C83878"/>
    <w:rsid w:val="00C83C97"/>
    <w:rsid w:val="00C84356"/>
    <w:rsid w:val="00C847AE"/>
    <w:rsid w:val="00C8492D"/>
    <w:rsid w:val="00C84ECF"/>
    <w:rsid w:val="00C85358"/>
    <w:rsid w:val="00C85F80"/>
    <w:rsid w:val="00C85FE2"/>
    <w:rsid w:val="00C862DC"/>
    <w:rsid w:val="00C86776"/>
    <w:rsid w:val="00C86D9B"/>
    <w:rsid w:val="00C87004"/>
    <w:rsid w:val="00C87653"/>
    <w:rsid w:val="00C87774"/>
    <w:rsid w:val="00C87937"/>
    <w:rsid w:val="00C909C9"/>
    <w:rsid w:val="00C90B1B"/>
    <w:rsid w:val="00C90F05"/>
    <w:rsid w:val="00C917F6"/>
    <w:rsid w:val="00C922EA"/>
    <w:rsid w:val="00C92622"/>
    <w:rsid w:val="00C92A62"/>
    <w:rsid w:val="00C92C19"/>
    <w:rsid w:val="00C92E43"/>
    <w:rsid w:val="00C92FF9"/>
    <w:rsid w:val="00C93433"/>
    <w:rsid w:val="00C93A49"/>
    <w:rsid w:val="00C93B9D"/>
    <w:rsid w:val="00C93BF5"/>
    <w:rsid w:val="00C9439D"/>
    <w:rsid w:val="00C94BA9"/>
    <w:rsid w:val="00C954DF"/>
    <w:rsid w:val="00C95A12"/>
    <w:rsid w:val="00C95F38"/>
    <w:rsid w:val="00C961BA"/>
    <w:rsid w:val="00C96312"/>
    <w:rsid w:val="00C967C0"/>
    <w:rsid w:val="00C96AF7"/>
    <w:rsid w:val="00C96BA3"/>
    <w:rsid w:val="00C970AD"/>
    <w:rsid w:val="00C971B0"/>
    <w:rsid w:val="00C97316"/>
    <w:rsid w:val="00C976A3"/>
    <w:rsid w:val="00CA0268"/>
    <w:rsid w:val="00CA08B3"/>
    <w:rsid w:val="00CA18B9"/>
    <w:rsid w:val="00CA1A8D"/>
    <w:rsid w:val="00CA1CEE"/>
    <w:rsid w:val="00CA1E25"/>
    <w:rsid w:val="00CA224E"/>
    <w:rsid w:val="00CA24F1"/>
    <w:rsid w:val="00CA2A77"/>
    <w:rsid w:val="00CA2AF4"/>
    <w:rsid w:val="00CA358C"/>
    <w:rsid w:val="00CA3AF3"/>
    <w:rsid w:val="00CA446F"/>
    <w:rsid w:val="00CA4787"/>
    <w:rsid w:val="00CA4847"/>
    <w:rsid w:val="00CA48EC"/>
    <w:rsid w:val="00CA4B0B"/>
    <w:rsid w:val="00CA4BC2"/>
    <w:rsid w:val="00CA4D21"/>
    <w:rsid w:val="00CA59FD"/>
    <w:rsid w:val="00CA5E61"/>
    <w:rsid w:val="00CA627C"/>
    <w:rsid w:val="00CA654E"/>
    <w:rsid w:val="00CA65DA"/>
    <w:rsid w:val="00CA66C8"/>
    <w:rsid w:val="00CA6713"/>
    <w:rsid w:val="00CA68E7"/>
    <w:rsid w:val="00CA7127"/>
    <w:rsid w:val="00CA72E0"/>
    <w:rsid w:val="00CA748E"/>
    <w:rsid w:val="00CA7567"/>
    <w:rsid w:val="00CA7692"/>
    <w:rsid w:val="00CA76B4"/>
    <w:rsid w:val="00CA7852"/>
    <w:rsid w:val="00CA7EFE"/>
    <w:rsid w:val="00CB0504"/>
    <w:rsid w:val="00CB1125"/>
    <w:rsid w:val="00CB1174"/>
    <w:rsid w:val="00CB1279"/>
    <w:rsid w:val="00CB21AB"/>
    <w:rsid w:val="00CB2603"/>
    <w:rsid w:val="00CB32B1"/>
    <w:rsid w:val="00CB4372"/>
    <w:rsid w:val="00CB4950"/>
    <w:rsid w:val="00CB4D8B"/>
    <w:rsid w:val="00CB4EF1"/>
    <w:rsid w:val="00CB596E"/>
    <w:rsid w:val="00CB5A7C"/>
    <w:rsid w:val="00CB708D"/>
    <w:rsid w:val="00CB70BE"/>
    <w:rsid w:val="00CB74F9"/>
    <w:rsid w:val="00CB7743"/>
    <w:rsid w:val="00CC016A"/>
    <w:rsid w:val="00CC071D"/>
    <w:rsid w:val="00CC0DC4"/>
    <w:rsid w:val="00CC15DC"/>
    <w:rsid w:val="00CC1852"/>
    <w:rsid w:val="00CC1E78"/>
    <w:rsid w:val="00CC2207"/>
    <w:rsid w:val="00CC2828"/>
    <w:rsid w:val="00CC2AC6"/>
    <w:rsid w:val="00CC2B2F"/>
    <w:rsid w:val="00CC2B51"/>
    <w:rsid w:val="00CC2C43"/>
    <w:rsid w:val="00CC2D4A"/>
    <w:rsid w:val="00CC35CA"/>
    <w:rsid w:val="00CC36BA"/>
    <w:rsid w:val="00CC3AE9"/>
    <w:rsid w:val="00CC3B73"/>
    <w:rsid w:val="00CC3FEF"/>
    <w:rsid w:val="00CC4162"/>
    <w:rsid w:val="00CC4263"/>
    <w:rsid w:val="00CC467B"/>
    <w:rsid w:val="00CC4943"/>
    <w:rsid w:val="00CC5E99"/>
    <w:rsid w:val="00CC6210"/>
    <w:rsid w:val="00CC6484"/>
    <w:rsid w:val="00CC6965"/>
    <w:rsid w:val="00CC6BE2"/>
    <w:rsid w:val="00CC6C56"/>
    <w:rsid w:val="00CC6DC2"/>
    <w:rsid w:val="00CC7194"/>
    <w:rsid w:val="00CC7319"/>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33AC"/>
    <w:rsid w:val="00CD3754"/>
    <w:rsid w:val="00CD3DB1"/>
    <w:rsid w:val="00CD426B"/>
    <w:rsid w:val="00CD50E7"/>
    <w:rsid w:val="00CD537A"/>
    <w:rsid w:val="00CD5B46"/>
    <w:rsid w:val="00CD5CB6"/>
    <w:rsid w:val="00CD5D59"/>
    <w:rsid w:val="00CD5F22"/>
    <w:rsid w:val="00CD5F50"/>
    <w:rsid w:val="00CD64D0"/>
    <w:rsid w:val="00CD6646"/>
    <w:rsid w:val="00CD6A3B"/>
    <w:rsid w:val="00CD6C5A"/>
    <w:rsid w:val="00CD6D37"/>
    <w:rsid w:val="00CD6EFA"/>
    <w:rsid w:val="00CD72C2"/>
    <w:rsid w:val="00CD7302"/>
    <w:rsid w:val="00CD75B5"/>
    <w:rsid w:val="00CD76AD"/>
    <w:rsid w:val="00CD7C80"/>
    <w:rsid w:val="00CD7EBD"/>
    <w:rsid w:val="00CE0571"/>
    <w:rsid w:val="00CE08B9"/>
    <w:rsid w:val="00CE09A3"/>
    <w:rsid w:val="00CE113F"/>
    <w:rsid w:val="00CE1800"/>
    <w:rsid w:val="00CE1941"/>
    <w:rsid w:val="00CE1DD5"/>
    <w:rsid w:val="00CE202B"/>
    <w:rsid w:val="00CE2251"/>
    <w:rsid w:val="00CE2258"/>
    <w:rsid w:val="00CE23C3"/>
    <w:rsid w:val="00CE245A"/>
    <w:rsid w:val="00CE2815"/>
    <w:rsid w:val="00CE2D87"/>
    <w:rsid w:val="00CE2FD9"/>
    <w:rsid w:val="00CE3873"/>
    <w:rsid w:val="00CE3BEB"/>
    <w:rsid w:val="00CE3C2C"/>
    <w:rsid w:val="00CE3E3B"/>
    <w:rsid w:val="00CE43B3"/>
    <w:rsid w:val="00CE474A"/>
    <w:rsid w:val="00CE4A50"/>
    <w:rsid w:val="00CE4BD3"/>
    <w:rsid w:val="00CE4DE1"/>
    <w:rsid w:val="00CE4F41"/>
    <w:rsid w:val="00CE54C8"/>
    <w:rsid w:val="00CE566E"/>
    <w:rsid w:val="00CE6513"/>
    <w:rsid w:val="00CE65B6"/>
    <w:rsid w:val="00CE6BA7"/>
    <w:rsid w:val="00CE7087"/>
    <w:rsid w:val="00CE70F6"/>
    <w:rsid w:val="00CE764B"/>
    <w:rsid w:val="00CE7B9B"/>
    <w:rsid w:val="00CF0261"/>
    <w:rsid w:val="00CF04F8"/>
    <w:rsid w:val="00CF0521"/>
    <w:rsid w:val="00CF06F2"/>
    <w:rsid w:val="00CF0968"/>
    <w:rsid w:val="00CF09B9"/>
    <w:rsid w:val="00CF14C3"/>
    <w:rsid w:val="00CF1778"/>
    <w:rsid w:val="00CF1787"/>
    <w:rsid w:val="00CF1ACB"/>
    <w:rsid w:val="00CF1C8E"/>
    <w:rsid w:val="00CF1E49"/>
    <w:rsid w:val="00CF2232"/>
    <w:rsid w:val="00CF2F04"/>
    <w:rsid w:val="00CF35F4"/>
    <w:rsid w:val="00CF36BA"/>
    <w:rsid w:val="00CF395C"/>
    <w:rsid w:val="00CF39F5"/>
    <w:rsid w:val="00CF3A66"/>
    <w:rsid w:val="00CF43F5"/>
    <w:rsid w:val="00CF4466"/>
    <w:rsid w:val="00CF4568"/>
    <w:rsid w:val="00CF4DAF"/>
    <w:rsid w:val="00CF4E76"/>
    <w:rsid w:val="00CF55F2"/>
    <w:rsid w:val="00CF605F"/>
    <w:rsid w:val="00CF65CF"/>
    <w:rsid w:val="00CF675E"/>
    <w:rsid w:val="00CF69C4"/>
    <w:rsid w:val="00CF72CB"/>
    <w:rsid w:val="00CF74C7"/>
    <w:rsid w:val="00CF7835"/>
    <w:rsid w:val="00D00358"/>
    <w:rsid w:val="00D00374"/>
    <w:rsid w:val="00D0059D"/>
    <w:rsid w:val="00D00917"/>
    <w:rsid w:val="00D00B30"/>
    <w:rsid w:val="00D023A4"/>
    <w:rsid w:val="00D02438"/>
    <w:rsid w:val="00D025EB"/>
    <w:rsid w:val="00D0297C"/>
    <w:rsid w:val="00D02C1C"/>
    <w:rsid w:val="00D02F65"/>
    <w:rsid w:val="00D03059"/>
    <w:rsid w:val="00D03317"/>
    <w:rsid w:val="00D03595"/>
    <w:rsid w:val="00D037E1"/>
    <w:rsid w:val="00D039A6"/>
    <w:rsid w:val="00D03E14"/>
    <w:rsid w:val="00D03E34"/>
    <w:rsid w:val="00D03FDB"/>
    <w:rsid w:val="00D044E2"/>
    <w:rsid w:val="00D04702"/>
    <w:rsid w:val="00D04BC6"/>
    <w:rsid w:val="00D05035"/>
    <w:rsid w:val="00D0534B"/>
    <w:rsid w:val="00D05456"/>
    <w:rsid w:val="00D056C9"/>
    <w:rsid w:val="00D05D62"/>
    <w:rsid w:val="00D05D8B"/>
    <w:rsid w:val="00D062E0"/>
    <w:rsid w:val="00D0641A"/>
    <w:rsid w:val="00D06577"/>
    <w:rsid w:val="00D06887"/>
    <w:rsid w:val="00D06A10"/>
    <w:rsid w:val="00D06AAA"/>
    <w:rsid w:val="00D06F9A"/>
    <w:rsid w:val="00D0709B"/>
    <w:rsid w:val="00D0714E"/>
    <w:rsid w:val="00D07213"/>
    <w:rsid w:val="00D07403"/>
    <w:rsid w:val="00D07663"/>
    <w:rsid w:val="00D0781A"/>
    <w:rsid w:val="00D10442"/>
    <w:rsid w:val="00D10606"/>
    <w:rsid w:val="00D1093F"/>
    <w:rsid w:val="00D109E1"/>
    <w:rsid w:val="00D10B52"/>
    <w:rsid w:val="00D10E29"/>
    <w:rsid w:val="00D10E4B"/>
    <w:rsid w:val="00D11383"/>
    <w:rsid w:val="00D11389"/>
    <w:rsid w:val="00D1179F"/>
    <w:rsid w:val="00D11A7D"/>
    <w:rsid w:val="00D12554"/>
    <w:rsid w:val="00D12AC5"/>
    <w:rsid w:val="00D1349A"/>
    <w:rsid w:val="00D13796"/>
    <w:rsid w:val="00D1380D"/>
    <w:rsid w:val="00D13C87"/>
    <w:rsid w:val="00D13E67"/>
    <w:rsid w:val="00D13FCD"/>
    <w:rsid w:val="00D141F6"/>
    <w:rsid w:val="00D14219"/>
    <w:rsid w:val="00D14293"/>
    <w:rsid w:val="00D14A3F"/>
    <w:rsid w:val="00D15283"/>
    <w:rsid w:val="00D153D4"/>
    <w:rsid w:val="00D158C8"/>
    <w:rsid w:val="00D159C4"/>
    <w:rsid w:val="00D15D40"/>
    <w:rsid w:val="00D16813"/>
    <w:rsid w:val="00D16901"/>
    <w:rsid w:val="00D16B3D"/>
    <w:rsid w:val="00D16BB8"/>
    <w:rsid w:val="00D16CEE"/>
    <w:rsid w:val="00D16FFC"/>
    <w:rsid w:val="00D174AE"/>
    <w:rsid w:val="00D1753F"/>
    <w:rsid w:val="00D1767F"/>
    <w:rsid w:val="00D17E0B"/>
    <w:rsid w:val="00D20153"/>
    <w:rsid w:val="00D21262"/>
    <w:rsid w:val="00D2150C"/>
    <w:rsid w:val="00D216D1"/>
    <w:rsid w:val="00D21771"/>
    <w:rsid w:val="00D21839"/>
    <w:rsid w:val="00D21913"/>
    <w:rsid w:val="00D21D67"/>
    <w:rsid w:val="00D21EA4"/>
    <w:rsid w:val="00D21EC1"/>
    <w:rsid w:val="00D21FC2"/>
    <w:rsid w:val="00D224A0"/>
    <w:rsid w:val="00D22A19"/>
    <w:rsid w:val="00D22B4A"/>
    <w:rsid w:val="00D22EE5"/>
    <w:rsid w:val="00D22F63"/>
    <w:rsid w:val="00D232A9"/>
    <w:rsid w:val="00D2382D"/>
    <w:rsid w:val="00D23A4D"/>
    <w:rsid w:val="00D23A8C"/>
    <w:rsid w:val="00D23F9F"/>
    <w:rsid w:val="00D2429D"/>
    <w:rsid w:val="00D2432A"/>
    <w:rsid w:val="00D2437D"/>
    <w:rsid w:val="00D244D8"/>
    <w:rsid w:val="00D247D5"/>
    <w:rsid w:val="00D248D5"/>
    <w:rsid w:val="00D249F6"/>
    <w:rsid w:val="00D24D0D"/>
    <w:rsid w:val="00D2528E"/>
    <w:rsid w:val="00D253BD"/>
    <w:rsid w:val="00D25E62"/>
    <w:rsid w:val="00D25EF2"/>
    <w:rsid w:val="00D26264"/>
    <w:rsid w:val="00D26DD0"/>
    <w:rsid w:val="00D26E1D"/>
    <w:rsid w:val="00D2704A"/>
    <w:rsid w:val="00D277C5"/>
    <w:rsid w:val="00D27E5C"/>
    <w:rsid w:val="00D27F3A"/>
    <w:rsid w:val="00D30842"/>
    <w:rsid w:val="00D30CC3"/>
    <w:rsid w:val="00D3146A"/>
    <w:rsid w:val="00D317BA"/>
    <w:rsid w:val="00D31C83"/>
    <w:rsid w:val="00D3238F"/>
    <w:rsid w:val="00D32C89"/>
    <w:rsid w:val="00D32E6E"/>
    <w:rsid w:val="00D32FD2"/>
    <w:rsid w:val="00D33168"/>
    <w:rsid w:val="00D3319B"/>
    <w:rsid w:val="00D3382D"/>
    <w:rsid w:val="00D34C67"/>
    <w:rsid w:val="00D34F01"/>
    <w:rsid w:val="00D3532E"/>
    <w:rsid w:val="00D357F6"/>
    <w:rsid w:val="00D35E3F"/>
    <w:rsid w:val="00D36034"/>
    <w:rsid w:val="00D3650D"/>
    <w:rsid w:val="00D36A10"/>
    <w:rsid w:val="00D36B1F"/>
    <w:rsid w:val="00D36BEC"/>
    <w:rsid w:val="00D3785D"/>
    <w:rsid w:val="00D37BFA"/>
    <w:rsid w:val="00D37E27"/>
    <w:rsid w:val="00D4006E"/>
    <w:rsid w:val="00D406A6"/>
    <w:rsid w:val="00D406EA"/>
    <w:rsid w:val="00D408C5"/>
    <w:rsid w:val="00D40936"/>
    <w:rsid w:val="00D40ABE"/>
    <w:rsid w:val="00D40F95"/>
    <w:rsid w:val="00D41523"/>
    <w:rsid w:val="00D41F2E"/>
    <w:rsid w:val="00D42231"/>
    <w:rsid w:val="00D422BE"/>
    <w:rsid w:val="00D4247E"/>
    <w:rsid w:val="00D42506"/>
    <w:rsid w:val="00D427F9"/>
    <w:rsid w:val="00D42C8B"/>
    <w:rsid w:val="00D42F36"/>
    <w:rsid w:val="00D42FA9"/>
    <w:rsid w:val="00D4313E"/>
    <w:rsid w:val="00D43149"/>
    <w:rsid w:val="00D43249"/>
    <w:rsid w:val="00D43C41"/>
    <w:rsid w:val="00D443E3"/>
    <w:rsid w:val="00D44B8C"/>
    <w:rsid w:val="00D45675"/>
    <w:rsid w:val="00D45B8F"/>
    <w:rsid w:val="00D45C40"/>
    <w:rsid w:val="00D45FD5"/>
    <w:rsid w:val="00D46765"/>
    <w:rsid w:val="00D468D5"/>
    <w:rsid w:val="00D46AF6"/>
    <w:rsid w:val="00D47172"/>
    <w:rsid w:val="00D471B9"/>
    <w:rsid w:val="00D4737F"/>
    <w:rsid w:val="00D47C73"/>
    <w:rsid w:val="00D5036B"/>
    <w:rsid w:val="00D5065F"/>
    <w:rsid w:val="00D50AC7"/>
    <w:rsid w:val="00D51019"/>
    <w:rsid w:val="00D5187F"/>
    <w:rsid w:val="00D51DC9"/>
    <w:rsid w:val="00D520E4"/>
    <w:rsid w:val="00D5272F"/>
    <w:rsid w:val="00D5279A"/>
    <w:rsid w:val="00D52A8E"/>
    <w:rsid w:val="00D52B84"/>
    <w:rsid w:val="00D52C23"/>
    <w:rsid w:val="00D52DC2"/>
    <w:rsid w:val="00D52EA1"/>
    <w:rsid w:val="00D53412"/>
    <w:rsid w:val="00D534DA"/>
    <w:rsid w:val="00D53E05"/>
    <w:rsid w:val="00D53F1A"/>
    <w:rsid w:val="00D54BB9"/>
    <w:rsid w:val="00D54E26"/>
    <w:rsid w:val="00D54F16"/>
    <w:rsid w:val="00D55715"/>
    <w:rsid w:val="00D55B6B"/>
    <w:rsid w:val="00D55E22"/>
    <w:rsid w:val="00D561B9"/>
    <w:rsid w:val="00D56306"/>
    <w:rsid w:val="00D563B3"/>
    <w:rsid w:val="00D565C0"/>
    <w:rsid w:val="00D5677E"/>
    <w:rsid w:val="00D56885"/>
    <w:rsid w:val="00D56934"/>
    <w:rsid w:val="00D56B70"/>
    <w:rsid w:val="00D56C10"/>
    <w:rsid w:val="00D56D98"/>
    <w:rsid w:val="00D57124"/>
    <w:rsid w:val="00D57DFA"/>
    <w:rsid w:val="00D57EC9"/>
    <w:rsid w:val="00D60AF1"/>
    <w:rsid w:val="00D60B9C"/>
    <w:rsid w:val="00D60DF9"/>
    <w:rsid w:val="00D611A7"/>
    <w:rsid w:val="00D611FF"/>
    <w:rsid w:val="00D61B01"/>
    <w:rsid w:val="00D61BBA"/>
    <w:rsid w:val="00D625A5"/>
    <w:rsid w:val="00D62B56"/>
    <w:rsid w:val="00D634DE"/>
    <w:rsid w:val="00D634E8"/>
    <w:rsid w:val="00D63C81"/>
    <w:rsid w:val="00D63E06"/>
    <w:rsid w:val="00D6440F"/>
    <w:rsid w:val="00D64707"/>
    <w:rsid w:val="00D64952"/>
    <w:rsid w:val="00D64B5B"/>
    <w:rsid w:val="00D65107"/>
    <w:rsid w:val="00D6540B"/>
    <w:rsid w:val="00D6591F"/>
    <w:rsid w:val="00D663DA"/>
    <w:rsid w:val="00D6653E"/>
    <w:rsid w:val="00D66B01"/>
    <w:rsid w:val="00D67C88"/>
    <w:rsid w:val="00D67D7A"/>
    <w:rsid w:val="00D67E49"/>
    <w:rsid w:val="00D70039"/>
    <w:rsid w:val="00D7096A"/>
    <w:rsid w:val="00D70B0A"/>
    <w:rsid w:val="00D70E97"/>
    <w:rsid w:val="00D71207"/>
    <w:rsid w:val="00D7138F"/>
    <w:rsid w:val="00D715D8"/>
    <w:rsid w:val="00D71C66"/>
    <w:rsid w:val="00D7200D"/>
    <w:rsid w:val="00D72292"/>
    <w:rsid w:val="00D72624"/>
    <w:rsid w:val="00D729E9"/>
    <w:rsid w:val="00D72A2D"/>
    <w:rsid w:val="00D72E57"/>
    <w:rsid w:val="00D73CE2"/>
    <w:rsid w:val="00D740F6"/>
    <w:rsid w:val="00D74146"/>
    <w:rsid w:val="00D745AD"/>
    <w:rsid w:val="00D74D12"/>
    <w:rsid w:val="00D75219"/>
    <w:rsid w:val="00D75258"/>
    <w:rsid w:val="00D752BE"/>
    <w:rsid w:val="00D752FD"/>
    <w:rsid w:val="00D7567E"/>
    <w:rsid w:val="00D759FA"/>
    <w:rsid w:val="00D75C90"/>
    <w:rsid w:val="00D75E09"/>
    <w:rsid w:val="00D75EA9"/>
    <w:rsid w:val="00D76432"/>
    <w:rsid w:val="00D764B7"/>
    <w:rsid w:val="00D76EDE"/>
    <w:rsid w:val="00D7735B"/>
    <w:rsid w:val="00D775DC"/>
    <w:rsid w:val="00D779FC"/>
    <w:rsid w:val="00D77F82"/>
    <w:rsid w:val="00D803F9"/>
    <w:rsid w:val="00D80857"/>
    <w:rsid w:val="00D80FC2"/>
    <w:rsid w:val="00D81010"/>
    <w:rsid w:val="00D81535"/>
    <w:rsid w:val="00D815EF"/>
    <w:rsid w:val="00D81BC6"/>
    <w:rsid w:val="00D81C9F"/>
    <w:rsid w:val="00D82D11"/>
    <w:rsid w:val="00D82D14"/>
    <w:rsid w:val="00D82F05"/>
    <w:rsid w:val="00D82F9E"/>
    <w:rsid w:val="00D830F0"/>
    <w:rsid w:val="00D83155"/>
    <w:rsid w:val="00D832DA"/>
    <w:rsid w:val="00D834F9"/>
    <w:rsid w:val="00D83AD2"/>
    <w:rsid w:val="00D83FA5"/>
    <w:rsid w:val="00D840CF"/>
    <w:rsid w:val="00D84444"/>
    <w:rsid w:val="00D855E8"/>
    <w:rsid w:val="00D85C16"/>
    <w:rsid w:val="00D86770"/>
    <w:rsid w:val="00D86B88"/>
    <w:rsid w:val="00D86FF5"/>
    <w:rsid w:val="00D87477"/>
    <w:rsid w:val="00D87E90"/>
    <w:rsid w:val="00D87FDD"/>
    <w:rsid w:val="00D90303"/>
    <w:rsid w:val="00D907EF"/>
    <w:rsid w:val="00D90C92"/>
    <w:rsid w:val="00D90D43"/>
    <w:rsid w:val="00D90F12"/>
    <w:rsid w:val="00D90F80"/>
    <w:rsid w:val="00D9114D"/>
    <w:rsid w:val="00D91730"/>
    <w:rsid w:val="00D91F6D"/>
    <w:rsid w:val="00D92294"/>
    <w:rsid w:val="00D92E5C"/>
    <w:rsid w:val="00D9349C"/>
    <w:rsid w:val="00D93C96"/>
    <w:rsid w:val="00D93FEB"/>
    <w:rsid w:val="00D942E0"/>
    <w:rsid w:val="00D95924"/>
    <w:rsid w:val="00D95D40"/>
    <w:rsid w:val="00D96963"/>
    <w:rsid w:val="00D97357"/>
    <w:rsid w:val="00D977B3"/>
    <w:rsid w:val="00D977C3"/>
    <w:rsid w:val="00D97A63"/>
    <w:rsid w:val="00D97DA3"/>
    <w:rsid w:val="00D97DD4"/>
    <w:rsid w:val="00DA0177"/>
    <w:rsid w:val="00DA047E"/>
    <w:rsid w:val="00DA049D"/>
    <w:rsid w:val="00DA0A6E"/>
    <w:rsid w:val="00DA0DEA"/>
    <w:rsid w:val="00DA0FA5"/>
    <w:rsid w:val="00DA1502"/>
    <w:rsid w:val="00DA1850"/>
    <w:rsid w:val="00DA1A03"/>
    <w:rsid w:val="00DA20C3"/>
    <w:rsid w:val="00DA292C"/>
    <w:rsid w:val="00DA2AAD"/>
    <w:rsid w:val="00DA2ADD"/>
    <w:rsid w:val="00DA2DF5"/>
    <w:rsid w:val="00DA3542"/>
    <w:rsid w:val="00DA356A"/>
    <w:rsid w:val="00DA360F"/>
    <w:rsid w:val="00DA4271"/>
    <w:rsid w:val="00DA4881"/>
    <w:rsid w:val="00DA4A24"/>
    <w:rsid w:val="00DA4C83"/>
    <w:rsid w:val="00DA50A9"/>
    <w:rsid w:val="00DA50E4"/>
    <w:rsid w:val="00DA51CB"/>
    <w:rsid w:val="00DA5458"/>
    <w:rsid w:val="00DA56C2"/>
    <w:rsid w:val="00DA582F"/>
    <w:rsid w:val="00DA58BD"/>
    <w:rsid w:val="00DA5930"/>
    <w:rsid w:val="00DA6443"/>
    <w:rsid w:val="00DA6456"/>
    <w:rsid w:val="00DA6B4A"/>
    <w:rsid w:val="00DA6B83"/>
    <w:rsid w:val="00DA708C"/>
    <w:rsid w:val="00DA71F0"/>
    <w:rsid w:val="00DA72E3"/>
    <w:rsid w:val="00DA75C4"/>
    <w:rsid w:val="00DA7A51"/>
    <w:rsid w:val="00DA7D98"/>
    <w:rsid w:val="00DB0411"/>
    <w:rsid w:val="00DB07C4"/>
    <w:rsid w:val="00DB091F"/>
    <w:rsid w:val="00DB094C"/>
    <w:rsid w:val="00DB0F0F"/>
    <w:rsid w:val="00DB10BB"/>
    <w:rsid w:val="00DB1337"/>
    <w:rsid w:val="00DB1437"/>
    <w:rsid w:val="00DB15D2"/>
    <w:rsid w:val="00DB1F4D"/>
    <w:rsid w:val="00DB230C"/>
    <w:rsid w:val="00DB24A2"/>
    <w:rsid w:val="00DB2526"/>
    <w:rsid w:val="00DB38E6"/>
    <w:rsid w:val="00DB396C"/>
    <w:rsid w:val="00DB3B60"/>
    <w:rsid w:val="00DB4B6A"/>
    <w:rsid w:val="00DB5C8E"/>
    <w:rsid w:val="00DB662D"/>
    <w:rsid w:val="00DB6A93"/>
    <w:rsid w:val="00DB6E66"/>
    <w:rsid w:val="00DB714D"/>
    <w:rsid w:val="00DB7A9B"/>
    <w:rsid w:val="00DB7B2B"/>
    <w:rsid w:val="00DC0088"/>
    <w:rsid w:val="00DC0292"/>
    <w:rsid w:val="00DC065A"/>
    <w:rsid w:val="00DC0E65"/>
    <w:rsid w:val="00DC13DD"/>
    <w:rsid w:val="00DC1A15"/>
    <w:rsid w:val="00DC1C8F"/>
    <w:rsid w:val="00DC1D4F"/>
    <w:rsid w:val="00DC1D7B"/>
    <w:rsid w:val="00DC1EBF"/>
    <w:rsid w:val="00DC2BD3"/>
    <w:rsid w:val="00DC377A"/>
    <w:rsid w:val="00DC38A2"/>
    <w:rsid w:val="00DC3FAB"/>
    <w:rsid w:val="00DC4031"/>
    <w:rsid w:val="00DC4779"/>
    <w:rsid w:val="00DC57BD"/>
    <w:rsid w:val="00DC64FF"/>
    <w:rsid w:val="00DC70D6"/>
    <w:rsid w:val="00DC725C"/>
    <w:rsid w:val="00DC74A5"/>
    <w:rsid w:val="00DC7619"/>
    <w:rsid w:val="00DC7C8A"/>
    <w:rsid w:val="00DC7D0A"/>
    <w:rsid w:val="00DC7F73"/>
    <w:rsid w:val="00DD0368"/>
    <w:rsid w:val="00DD0873"/>
    <w:rsid w:val="00DD094F"/>
    <w:rsid w:val="00DD09D0"/>
    <w:rsid w:val="00DD0C2C"/>
    <w:rsid w:val="00DD0EA7"/>
    <w:rsid w:val="00DD1040"/>
    <w:rsid w:val="00DD1268"/>
    <w:rsid w:val="00DD1388"/>
    <w:rsid w:val="00DD18FA"/>
    <w:rsid w:val="00DD1AA4"/>
    <w:rsid w:val="00DD1D02"/>
    <w:rsid w:val="00DD2542"/>
    <w:rsid w:val="00DD2BD0"/>
    <w:rsid w:val="00DD2D57"/>
    <w:rsid w:val="00DD2E82"/>
    <w:rsid w:val="00DD3571"/>
    <w:rsid w:val="00DD36A8"/>
    <w:rsid w:val="00DD3E46"/>
    <w:rsid w:val="00DD40BA"/>
    <w:rsid w:val="00DD4495"/>
    <w:rsid w:val="00DD4A3C"/>
    <w:rsid w:val="00DD4B0E"/>
    <w:rsid w:val="00DD4BC3"/>
    <w:rsid w:val="00DD4C11"/>
    <w:rsid w:val="00DD4E23"/>
    <w:rsid w:val="00DD5DC5"/>
    <w:rsid w:val="00DD644C"/>
    <w:rsid w:val="00DD69DC"/>
    <w:rsid w:val="00DD6C37"/>
    <w:rsid w:val="00DD6DA7"/>
    <w:rsid w:val="00DD72D7"/>
    <w:rsid w:val="00DD78A4"/>
    <w:rsid w:val="00DD7C29"/>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B94"/>
    <w:rsid w:val="00DE403B"/>
    <w:rsid w:val="00DE4D08"/>
    <w:rsid w:val="00DE4F2C"/>
    <w:rsid w:val="00DE575D"/>
    <w:rsid w:val="00DE5DAF"/>
    <w:rsid w:val="00DE5DD1"/>
    <w:rsid w:val="00DE5F26"/>
    <w:rsid w:val="00DE656E"/>
    <w:rsid w:val="00DE6765"/>
    <w:rsid w:val="00DE6E4C"/>
    <w:rsid w:val="00DE703F"/>
    <w:rsid w:val="00DE7654"/>
    <w:rsid w:val="00DE7CAC"/>
    <w:rsid w:val="00DE7E9D"/>
    <w:rsid w:val="00DF007F"/>
    <w:rsid w:val="00DF0091"/>
    <w:rsid w:val="00DF02FE"/>
    <w:rsid w:val="00DF0416"/>
    <w:rsid w:val="00DF08AD"/>
    <w:rsid w:val="00DF0B02"/>
    <w:rsid w:val="00DF0C02"/>
    <w:rsid w:val="00DF0DAA"/>
    <w:rsid w:val="00DF13A6"/>
    <w:rsid w:val="00DF1585"/>
    <w:rsid w:val="00DF1B9A"/>
    <w:rsid w:val="00DF1E82"/>
    <w:rsid w:val="00DF213B"/>
    <w:rsid w:val="00DF2FAE"/>
    <w:rsid w:val="00DF4D23"/>
    <w:rsid w:val="00DF4D62"/>
    <w:rsid w:val="00DF585E"/>
    <w:rsid w:val="00DF5A41"/>
    <w:rsid w:val="00DF5FED"/>
    <w:rsid w:val="00DF6572"/>
    <w:rsid w:val="00DF7443"/>
    <w:rsid w:val="00DF75BF"/>
    <w:rsid w:val="00DF7B99"/>
    <w:rsid w:val="00DF7D2E"/>
    <w:rsid w:val="00DF7F45"/>
    <w:rsid w:val="00E000AB"/>
    <w:rsid w:val="00E0020C"/>
    <w:rsid w:val="00E00373"/>
    <w:rsid w:val="00E00B6C"/>
    <w:rsid w:val="00E01142"/>
    <w:rsid w:val="00E01365"/>
    <w:rsid w:val="00E01654"/>
    <w:rsid w:val="00E0208C"/>
    <w:rsid w:val="00E022E8"/>
    <w:rsid w:val="00E02431"/>
    <w:rsid w:val="00E029B6"/>
    <w:rsid w:val="00E029D3"/>
    <w:rsid w:val="00E03056"/>
    <w:rsid w:val="00E03114"/>
    <w:rsid w:val="00E03622"/>
    <w:rsid w:val="00E037B3"/>
    <w:rsid w:val="00E03BB8"/>
    <w:rsid w:val="00E03C20"/>
    <w:rsid w:val="00E04453"/>
    <w:rsid w:val="00E044B3"/>
    <w:rsid w:val="00E04577"/>
    <w:rsid w:val="00E046ED"/>
    <w:rsid w:val="00E04BD3"/>
    <w:rsid w:val="00E05481"/>
    <w:rsid w:val="00E05937"/>
    <w:rsid w:val="00E063BE"/>
    <w:rsid w:val="00E06840"/>
    <w:rsid w:val="00E068DB"/>
    <w:rsid w:val="00E0709E"/>
    <w:rsid w:val="00E0713A"/>
    <w:rsid w:val="00E0719B"/>
    <w:rsid w:val="00E075E2"/>
    <w:rsid w:val="00E079AA"/>
    <w:rsid w:val="00E103CD"/>
    <w:rsid w:val="00E104D8"/>
    <w:rsid w:val="00E105BC"/>
    <w:rsid w:val="00E10779"/>
    <w:rsid w:val="00E10DEE"/>
    <w:rsid w:val="00E11054"/>
    <w:rsid w:val="00E11BF1"/>
    <w:rsid w:val="00E11D50"/>
    <w:rsid w:val="00E11DAD"/>
    <w:rsid w:val="00E11E28"/>
    <w:rsid w:val="00E11E59"/>
    <w:rsid w:val="00E1200B"/>
    <w:rsid w:val="00E12599"/>
    <w:rsid w:val="00E1287C"/>
    <w:rsid w:val="00E129B7"/>
    <w:rsid w:val="00E12C8E"/>
    <w:rsid w:val="00E12D60"/>
    <w:rsid w:val="00E13935"/>
    <w:rsid w:val="00E13C74"/>
    <w:rsid w:val="00E13DB3"/>
    <w:rsid w:val="00E143EE"/>
    <w:rsid w:val="00E14463"/>
    <w:rsid w:val="00E14534"/>
    <w:rsid w:val="00E14EF6"/>
    <w:rsid w:val="00E1501C"/>
    <w:rsid w:val="00E154C7"/>
    <w:rsid w:val="00E1563F"/>
    <w:rsid w:val="00E15B26"/>
    <w:rsid w:val="00E15DA7"/>
    <w:rsid w:val="00E15DCC"/>
    <w:rsid w:val="00E15F4B"/>
    <w:rsid w:val="00E15FF4"/>
    <w:rsid w:val="00E1632F"/>
    <w:rsid w:val="00E169D5"/>
    <w:rsid w:val="00E177F5"/>
    <w:rsid w:val="00E17857"/>
    <w:rsid w:val="00E178DE"/>
    <w:rsid w:val="00E17C27"/>
    <w:rsid w:val="00E17C64"/>
    <w:rsid w:val="00E17C68"/>
    <w:rsid w:val="00E17F77"/>
    <w:rsid w:val="00E20024"/>
    <w:rsid w:val="00E20640"/>
    <w:rsid w:val="00E20DA0"/>
    <w:rsid w:val="00E210E0"/>
    <w:rsid w:val="00E217A4"/>
    <w:rsid w:val="00E21821"/>
    <w:rsid w:val="00E21B04"/>
    <w:rsid w:val="00E21C64"/>
    <w:rsid w:val="00E2214E"/>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D3B"/>
    <w:rsid w:val="00E25340"/>
    <w:rsid w:val="00E25513"/>
    <w:rsid w:val="00E257C4"/>
    <w:rsid w:val="00E25979"/>
    <w:rsid w:val="00E259DE"/>
    <w:rsid w:val="00E25C77"/>
    <w:rsid w:val="00E26A7B"/>
    <w:rsid w:val="00E26AA8"/>
    <w:rsid w:val="00E270F4"/>
    <w:rsid w:val="00E272B0"/>
    <w:rsid w:val="00E27880"/>
    <w:rsid w:val="00E301FB"/>
    <w:rsid w:val="00E30353"/>
    <w:rsid w:val="00E30743"/>
    <w:rsid w:val="00E30904"/>
    <w:rsid w:val="00E30BD4"/>
    <w:rsid w:val="00E30D58"/>
    <w:rsid w:val="00E30DD9"/>
    <w:rsid w:val="00E30F5C"/>
    <w:rsid w:val="00E31759"/>
    <w:rsid w:val="00E31A05"/>
    <w:rsid w:val="00E31CC6"/>
    <w:rsid w:val="00E31ECA"/>
    <w:rsid w:val="00E322EF"/>
    <w:rsid w:val="00E32650"/>
    <w:rsid w:val="00E32660"/>
    <w:rsid w:val="00E3297C"/>
    <w:rsid w:val="00E32E6E"/>
    <w:rsid w:val="00E33141"/>
    <w:rsid w:val="00E3325B"/>
    <w:rsid w:val="00E33BF0"/>
    <w:rsid w:val="00E34A20"/>
    <w:rsid w:val="00E34A2A"/>
    <w:rsid w:val="00E34C45"/>
    <w:rsid w:val="00E34D20"/>
    <w:rsid w:val="00E34D60"/>
    <w:rsid w:val="00E351AD"/>
    <w:rsid w:val="00E3524B"/>
    <w:rsid w:val="00E35767"/>
    <w:rsid w:val="00E35999"/>
    <w:rsid w:val="00E35A10"/>
    <w:rsid w:val="00E35D48"/>
    <w:rsid w:val="00E35E76"/>
    <w:rsid w:val="00E36422"/>
    <w:rsid w:val="00E36444"/>
    <w:rsid w:val="00E36A70"/>
    <w:rsid w:val="00E375C3"/>
    <w:rsid w:val="00E376F3"/>
    <w:rsid w:val="00E37F61"/>
    <w:rsid w:val="00E4026C"/>
    <w:rsid w:val="00E4069F"/>
    <w:rsid w:val="00E407A8"/>
    <w:rsid w:val="00E41388"/>
    <w:rsid w:val="00E41B0F"/>
    <w:rsid w:val="00E41BAC"/>
    <w:rsid w:val="00E4211C"/>
    <w:rsid w:val="00E422E3"/>
    <w:rsid w:val="00E428BD"/>
    <w:rsid w:val="00E42A27"/>
    <w:rsid w:val="00E43301"/>
    <w:rsid w:val="00E43424"/>
    <w:rsid w:val="00E4353F"/>
    <w:rsid w:val="00E43773"/>
    <w:rsid w:val="00E43CDA"/>
    <w:rsid w:val="00E43DF8"/>
    <w:rsid w:val="00E43F05"/>
    <w:rsid w:val="00E4400F"/>
    <w:rsid w:val="00E4407F"/>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8E9"/>
    <w:rsid w:val="00E5098D"/>
    <w:rsid w:val="00E50C66"/>
    <w:rsid w:val="00E50D97"/>
    <w:rsid w:val="00E5114D"/>
    <w:rsid w:val="00E51485"/>
    <w:rsid w:val="00E515C3"/>
    <w:rsid w:val="00E51A35"/>
    <w:rsid w:val="00E51C3F"/>
    <w:rsid w:val="00E51FFD"/>
    <w:rsid w:val="00E52282"/>
    <w:rsid w:val="00E5264A"/>
    <w:rsid w:val="00E5333A"/>
    <w:rsid w:val="00E534E3"/>
    <w:rsid w:val="00E536E1"/>
    <w:rsid w:val="00E53A02"/>
    <w:rsid w:val="00E53BFE"/>
    <w:rsid w:val="00E53CBC"/>
    <w:rsid w:val="00E53E97"/>
    <w:rsid w:val="00E546A1"/>
    <w:rsid w:val="00E54838"/>
    <w:rsid w:val="00E54C71"/>
    <w:rsid w:val="00E55486"/>
    <w:rsid w:val="00E55944"/>
    <w:rsid w:val="00E55ABC"/>
    <w:rsid w:val="00E55BDB"/>
    <w:rsid w:val="00E55DC4"/>
    <w:rsid w:val="00E560B0"/>
    <w:rsid w:val="00E56162"/>
    <w:rsid w:val="00E56191"/>
    <w:rsid w:val="00E562D5"/>
    <w:rsid w:val="00E56639"/>
    <w:rsid w:val="00E568B4"/>
    <w:rsid w:val="00E569C5"/>
    <w:rsid w:val="00E56B79"/>
    <w:rsid w:val="00E574B4"/>
    <w:rsid w:val="00E57B74"/>
    <w:rsid w:val="00E60118"/>
    <w:rsid w:val="00E601AD"/>
    <w:rsid w:val="00E6081B"/>
    <w:rsid w:val="00E6129F"/>
    <w:rsid w:val="00E618C6"/>
    <w:rsid w:val="00E61A44"/>
    <w:rsid w:val="00E6214B"/>
    <w:rsid w:val="00E623EB"/>
    <w:rsid w:val="00E625E0"/>
    <w:rsid w:val="00E63454"/>
    <w:rsid w:val="00E6346E"/>
    <w:rsid w:val="00E637F5"/>
    <w:rsid w:val="00E63B83"/>
    <w:rsid w:val="00E63D36"/>
    <w:rsid w:val="00E63EFE"/>
    <w:rsid w:val="00E64183"/>
    <w:rsid w:val="00E645B1"/>
    <w:rsid w:val="00E64F2F"/>
    <w:rsid w:val="00E64F57"/>
    <w:rsid w:val="00E6526F"/>
    <w:rsid w:val="00E655AC"/>
    <w:rsid w:val="00E656CB"/>
    <w:rsid w:val="00E656F0"/>
    <w:rsid w:val="00E65FCD"/>
    <w:rsid w:val="00E662C1"/>
    <w:rsid w:val="00E663E7"/>
    <w:rsid w:val="00E669EA"/>
    <w:rsid w:val="00E671DC"/>
    <w:rsid w:val="00E6726E"/>
    <w:rsid w:val="00E672F3"/>
    <w:rsid w:val="00E67493"/>
    <w:rsid w:val="00E67D1B"/>
    <w:rsid w:val="00E67EB2"/>
    <w:rsid w:val="00E706BF"/>
    <w:rsid w:val="00E70FE8"/>
    <w:rsid w:val="00E71047"/>
    <w:rsid w:val="00E71508"/>
    <w:rsid w:val="00E717A5"/>
    <w:rsid w:val="00E717CC"/>
    <w:rsid w:val="00E71868"/>
    <w:rsid w:val="00E72370"/>
    <w:rsid w:val="00E723ED"/>
    <w:rsid w:val="00E72400"/>
    <w:rsid w:val="00E72B4E"/>
    <w:rsid w:val="00E72D87"/>
    <w:rsid w:val="00E7309D"/>
    <w:rsid w:val="00E730D5"/>
    <w:rsid w:val="00E731A4"/>
    <w:rsid w:val="00E7359F"/>
    <w:rsid w:val="00E738FA"/>
    <w:rsid w:val="00E73D71"/>
    <w:rsid w:val="00E740AC"/>
    <w:rsid w:val="00E745C3"/>
    <w:rsid w:val="00E74851"/>
    <w:rsid w:val="00E749ED"/>
    <w:rsid w:val="00E74BAE"/>
    <w:rsid w:val="00E74BB8"/>
    <w:rsid w:val="00E74E82"/>
    <w:rsid w:val="00E7521D"/>
    <w:rsid w:val="00E75700"/>
    <w:rsid w:val="00E75AF2"/>
    <w:rsid w:val="00E7633B"/>
    <w:rsid w:val="00E7649A"/>
    <w:rsid w:val="00E768AD"/>
    <w:rsid w:val="00E76B0C"/>
    <w:rsid w:val="00E76C6C"/>
    <w:rsid w:val="00E76DA2"/>
    <w:rsid w:val="00E7720D"/>
    <w:rsid w:val="00E77274"/>
    <w:rsid w:val="00E77478"/>
    <w:rsid w:val="00E77556"/>
    <w:rsid w:val="00E77EB4"/>
    <w:rsid w:val="00E8016D"/>
    <w:rsid w:val="00E8030D"/>
    <w:rsid w:val="00E804C9"/>
    <w:rsid w:val="00E805A0"/>
    <w:rsid w:val="00E80878"/>
    <w:rsid w:val="00E81272"/>
    <w:rsid w:val="00E812D5"/>
    <w:rsid w:val="00E822BA"/>
    <w:rsid w:val="00E82502"/>
    <w:rsid w:val="00E82634"/>
    <w:rsid w:val="00E8266A"/>
    <w:rsid w:val="00E8288E"/>
    <w:rsid w:val="00E828D2"/>
    <w:rsid w:val="00E82F61"/>
    <w:rsid w:val="00E83225"/>
    <w:rsid w:val="00E83583"/>
    <w:rsid w:val="00E83B6C"/>
    <w:rsid w:val="00E843B8"/>
    <w:rsid w:val="00E8461D"/>
    <w:rsid w:val="00E849DA"/>
    <w:rsid w:val="00E84B6C"/>
    <w:rsid w:val="00E84BF0"/>
    <w:rsid w:val="00E854CF"/>
    <w:rsid w:val="00E85A67"/>
    <w:rsid w:val="00E85C5A"/>
    <w:rsid w:val="00E8629F"/>
    <w:rsid w:val="00E86499"/>
    <w:rsid w:val="00E8673C"/>
    <w:rsid w:val="00E8692B"/>
    <w:rsid w:val="00E87526"/>
    <w:rsid w:val="00E87634"/>
    <w:rsid w:val="00E8784E"/>
    <w:rsid w:val="00E913F9"/>
    <w:rsid w:val="00E91817"/>
    <w:rsid w:val="00E91D56"/>
    <w:rsid w:val="00E920D8"/>
    <w:rsid w:val="00E923ED"/>
    <w:rsid w:val="00E92855"/>
    <w:rsid w:val="00E92F4F"/>
    <w:rsid w:val="00E93089"/>
    <w:rsid w:val="00E93697"/>
    <w:rsid w:val="00E938B7"/>
    <w:rsid w:val="00E93987"/>
    <w:rsid w:val="00E93D11"/>
    <w:rsid w:val="00E9432D"/>
    <w:rsid w:val="00E94347"/>
    <w:rsid w:val="00E9469B"/>
    <w:rsid w:val="00E9471C"/>
    <w:rsid w:val="00E9473A"/>
    <w:rsid w:val="00E947C2"/>
    <w:rsid w:val="00E94CCA"/>
    <w:rsid w:val="00E95081"/>
    <w:rsid w:val="00E954CC"/>
    <w:rsid w:val="00E955F8"/>
    <w:rsid w:val="00E956FD"/>
    <w:rsid w:val="00E958B4"/>
    <w:rsid w:val="00E95AF9"/>
    <w:rsid w:val="00E96562"/>
    <w:rsid w:val="00E96620"/>
    <w:rsid w:val="00E96A39"/>
    <w:rsid w:val="00E96CFE"/>
    <w:rsid w:val="00E97075"/>
    <w:rsid w:val="00E973C3"/>
    <w:rsid w:val="00E97674"/>
    <w:rsid w:val="00E9769F"/>
    <w:rsid w:val="00EA06A6"/>
    <w:rsid w:val="00EA082D"/>
    <w:rsid w:val="00EA09D3"/>
    <w:rsid w:val="00EA0A2A"/>
    <w:rsid w:val="00EA0A8D"/>
    <w:rsid w:val="00EA0C19"/>
    <w:rsid w:val="00EA0E43"/>
    <w:rsid w:val="00EA1626"/>
    <w:rsid w:val="00EA1E1D"/>
    <w:rsid w:val="00EA1E67"/>
    <w:rsid w:val="00EA2A89"/>
    <w:rsid w:val="00EA2DC7"/>
    <w:rsid w:val="00EA2F3C"/>
    <w:rsid w:val="00EA35B9"/>
    <w:rsid w:val="00EA3C24"/>
    <w:rsid w:val="00EA3CF6"/>
    <w:rsid w:val="00EA4465"/>
    <w:rsid w:val="00EA497A"/>
    <w:rsid w:val="00EA5319"/>
    <w:rsid w:val="00EA5419"/>
    <w:rsid w:val="00EA55FB"/>
    <w:rsid w:val="00EA5997"/>
    <w:rsid w:val="00EA5D92"/>
    <w:rsid w:val="00EA5E4B"/>
    <w:rsid w:val="00EA6154"/>
    <w:rsid w:val="00EA63AF"/>
    <w:rsid w:val="00EA6CF1"/>
    <w:rsid w:val="00EA6DE5"/>
    <w:rsid w:val="00EA7DFC"/>
    <w:rsid w:val="00EB02AC"/>
    <w:rsid w:val="00EB06CA"/>
    <w:rsid w:val="00EB0756"/>
    <w:rsid w:val="00EB0AB6"/>
    <w:rsid w:val="00EB0BD0"/>
    <w:rsid w:val="00EB0DC4"/>
    <w:rsid w:val="00EB17BA"/>
    <w:rsid w:val="00EB181F"/>
    <w:rsid w:val="00EB1B74"/>
    <w:rsid w:val="00EB1F08"/>
    <w:rsid w:val="00EB22C8"/>
    <w:rsid w:val="00EB2451"/>
    <w:rsid w:val="00EB2D96"/>
    <w:rsid w:val="00EB2F6F"/>
    <w:rsid w:val="00EB2FBD"/>
    <w:rsid w:val="00EB312A"/>
    <w:rsid w:val="00EB367D"/>
    <w:rsid w:val="00EB3A42"/>
    <w:rsid w:val="00EB4084"/>
    <w:rsid w:val="00EB411B"/>
    <w:rsid w:val="00EB44E3"/>
    <w:rsid w:val="00EB4AD2"/>
    <w:rsid w:val="00EB5246"/>
    <w:rsid w:val="00EB5742"/>
    <w:rsid w:val="00EB68AA"/>
    <w:rsid w:val="00EB6963"/>
    <w:rsid w:val="00EB6999"/>
    <w:rsid w:val="00EB6ABA"/>
    <w:rsid w:val="00EB6B98"/>
    <w:rsid w:val="00EB6DF3"/>
    <w:rsid w:val="00EB6E97"/>
    <w:rsid w:val="00EB7ED2"/>
    <w:rsid w:val="00EB7F31"/>
    <w:rsid w:val="00EC0F03"/>
    <w:rsid w:val="00EC106D"/>
    <w:rsid w:val="00EC1415"/>
    <w:rsid w:val="00EC1A2A"/>
    <w:rsid w:val="00EC1D04"/>
    <w:rsid w:val="00EC200E"/>
    <w:rsid w:val="00EC217B"/>
    <w:rsid w:val="00EC224A"/>
    <w:rsid w:val="00EC23A9"/>
    <w:rsid w:val="00EC2885"/>
    <w:rsid w:val="00EC2DD7"/>
    <w:rsid w:val="00EC345F"/>
    <w:rsid w:val="00EC3B10"/>
    <w:rsid w:val="00EC3CB0"/>
    <w:rsid w:val="00EC4465"/>
    <w:rsid w:val="00EC4840"/>
    <w:rsid w:val="00EC4961"/>
    <w:rsid w:val="00EC4B52"/>
    <w:rsid w:val="00EC4D86"/>
    <w:rsid w:val="00EC50A3"/>
    <w:rsid w:val="00EC565F"/>
    <w:rsid w:val="00EC5D1C"/>
    <w:rsid w:val="00EC5EC2"/>
    <w:rsid w:val="00EC5EC6"/>
    <w:rsid w:val="00EC69F6"/>
    <w:rsid w:val="00EC6D9A"/>
    <w:rsid w:val="00EC6DE3"/>
    <w:rsid w:val="00EC6EE5"/>
    <w:rsid w:val="00EC76A2"/>
    <w:rsid w:val="00EC76B6"/>
    <w:rsid w:val="00EC7F18"/>
    <w:rsid w:val="00ED018F"/>
    <w:rsid w:val="00ED02B4"/>
    <w:rsid w:val="00ED066D"/>
    <w:rsid w:val="00ED06BA"/>
    <w:rsid w:val="00ED07CF"/>
    <w:rsid w:val="00ED12ED"/>
    <w:rsid w:val="00ED1661"/>
    <w:rsid w:val="00ED1923"/>
    <w:rsid w:val="00ED1A2A"/>
    <w:rsid w:val="00ED1B87"/>
    <w:rsid w:val="00ED1DEA"/>
    <w:rsid w:val="00ED2268"/>
    <w:rsid w:val="00ED2F27"/>
    <w:rsid w:val="00ED2FF0"/>
    <w:rsid w:val="00ED31C6"/>
    <w:rsid w:val="00ED3774"/>
    <w:rsid w:val="00ED3D80"/>
    <w:rsid w:val="00ED3DDB"/>
    <w:rsid w:val="00ED3E2C"/>
    <w:rsid w:val="00ED3ECC"/>
    <w:rsid w:val="00ED42D8"/>
    <w:rsid w:val="00ED456E"/>
    <w:rsid w:val="00ED508C"/>
    <w:rsid w:val="00ED50EC"/>
    <w:rsid w:val="00ED5880"/>
    <w:rsid w:val="00ED5890"/>
    <w:rsid w:val="00ED5F64"/>
    <w:rsid w:val="00ED6668"/>
    <w:rsid w:val="00ED6895"/>
    <w:rsid w:val="00ED6C78"/>
    <w:rsid w:val="00ED6D9D"/>
    <w:rsid w:val="00ED6FB9"/>
    <w:rsid w:val="00ED721F"/>
    <w:rsid w:val="00ED72CD"/>
    <w:rsid w:val="00ED7559"/>
    <w:rsid w:val="00ED761B"/>
    <w:rsid w:val="00ED76D1"/>
    <w:rsid w:val="00EE014A"/>
    <w:rsid w:val="00EE084A"/>
    <w:rsid w:val="00EE133B"/>
    <w:rsid w:val="00EE15C1"/>
    <w:rsid w:val="00EE1751"/>
    <w:rsid w:val="00EE1902"/>
    <w:rsid w:val="00EE1DB7"/>
    <w:rsid w:val="00EE1F90"/>
    <w:rsid w:val="00EE2572"/>
    <w:rsid w:val="00EE2BDD"/>
    <w:rsid w:val="00EE333F"/>
    <w:rsid w:val="00EE3619"/>
    <w:rsid w:val="00EE39AA"/>
    <w:rsid w:val="00EE3ADA"/>
    <w:rsid w:val="00EE3E05"/>
    <w:rsid w:val="00EE3E5A"/>
    <w:rsid w:val="00EE465A"/>
    <w:rsid w:val="00EE4792"/>
    <w:rsid w:val="00EE495A"/>
    <w:rsid w:val="00EE4D8F"/>
    <w:rsid w:val="00EE51D8"/>
    <w:rsid w:val="00EE52FC"/>
    <w:rsid w:val="00EE5541"/>
    <w:rsid w:val="00EE56D9"/>
    <w:rsid w:val="00EE56F6"/>
    <w:rsid w:val="00EE57AF"/>
    <w:rsid w:val="00EE594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E82"/>
    <w:rsid w:val="00EF103A"/>
    <w:rsid w:val="00EF14FA"/>
    <w:rsid w:val="00EF15B7"/>
    <w:rsid w:val="00EF18B9"/>
    <w:rsid w:val="00EF1AAD"/>
    <w:rsid w:val="00EF1D83"/>
    <w:rsid w:val="00EF21A2"/>
    <w:rsid w:val="00EF27ED"/>
    <w:rsid w:val="00EF2C10"/>
    <w:rsid w:val="00EF35DB"/>
    <w:rsid w:val="00EF37E3"/>
    <w:rsid w:val="00EF4008"/>
    <w:rsid w:val="00EF557F"/>
    <w:rsid w:val="00EF5987"/>
    <w:rsid w:val="00EF5ABA"/>
    <w:rsid w:val="00EF5BA3"/>
    <w:rsid w:val="00EF5DA7"/>
    <w:rsid w:val="00EF67BC"/>
    <w:rsid w:val="00EF6956"/>
    <w:rsid w:val="00EF7585"/>
    <w:rsid w:val="00EF7781"/>
    <w:rsid w:val="00EF77A0"/>
    <w:rsid w:val="00EF794F"/>
    <w:rsid w:val="00EF79F1"/>
    <w:rsid w:val="00EF7F0B"/>
    <w:rsid w:val="00EF7F5D"/>
    <w:rsid w:val="00F00296"/>
    <w:rsid w:val="00F0064F"/>
    <w:rsid w:val="00F00847"/>
    <w:rsid w:val="00F01172"/>
    <w:rsid w:val="00F015D7"/>
    <w:rsid w:val="00F01886"/>
    <w:rsid w:val="00F01A97"/>
    <w:rsid w:val="00F01F38"/>
    <w:rsid w:val="00F0229C"/>
    <w:rsid w:val="00F02B54"/>
    <w:rsid w:val="00F03173"/>
    <w:rsid w:val="00F033B2"/>
    <w:rsid w:val="00F035EB"/>
    <w:rsid w:val="00F03923"/>
    <w:rsid w:val="00F03A4A"/>
    <w:rsid w:val="00F03C9B"/>
    <w:rsid w:val="00F03E04"/>
    <w:rsid w:val="00F04044"/>
    <w:rsid w:val="00F048F7"/>
    <w:rsid w:val="00F04D60"/>
    <w:rsid w:val="00F0517B"/>
    <w:rsid w:val="00F05305"/>
    <w:rsid w:val="00F05B85"/>
    <w:rsid w:val="00F05D0B"/>
    <w:rsid w:val="00F05E36"/>
    <w:rsid w:val="00F05E95"/>
    <w:rsid w:val="00F06344"/>
    <w:rsid w:val="00F06722"/>
    <w:rsid w:val="00F06A1B"/>
    <w:rsid w:val="00F06A4F"/>
    <w:rsid w:val="00F072D8"/>
    <w:rsid w:val="00F07650"/>
    <w:rsid w:val="00F07860"/>
    <w:rsid w:val="00F0795C"/>
    <w:rsid w:val="00F07AC2"/>
    <w:rsid w:val="00F07D1B"/>
    <w:rsid w:val="00F101AA"/>
    <w:rsid w:val="00F101BF"/>
    <w:rsid w:val="00F1040F"/>
    <w:rsid w:val="00F10A7C"/>
    <w:rsid w:val="00F10DF7"/>
    <w:rsid w:val="00F10F03"/>
    <w:rsid w:val="00F11E6A"/>
    <w:rsid w:val="00F11F4D"/>
    <w:rsid w:val="00F11F6E"/>
    <w:rsid w:val="00F11FA7"/>
    <w:rsid w:val="00F11FEF"/>
    <w:rsid w:val="00F1254F"/>
    <w:rsid w:val="00F1297E"/>
    <w:rsid w:val="00F12CB9"/>
    <w:rsid w:val="00F133B9"/>
    <w:rsid w:val="00F13733"/>
    <w:rsid w:val="00F13932"/>
    <w:rsid w:val="00F144CD"/>
    <w:rsid w:val="00F1477C"/>
    <w:rsid w:val="00F14983"/>
    <w:rsid w:val="00F14DCA"/>
    <w:rsid w:val="00F14E5B"/>
    <w:rsid w:val="00F1549A"/>
    <w:rsid w:val="00F15877"/>
    <w:rsid w:val="00F15A88"/>
    <w:rsid w:val="00F16503"/>
    <w:rsid w:val="00F165D8"/>
    <w:rsid w:val="00F16CBA"/>
    <w:rsid w:val="00F172B8"/>
    <w:rsid w:val="00F1799A"/>
    <w:rsid w:val="00F17F4E"/>
    <w:rsid w:val="00F2020B"/>
    <w:rsid w:val="00F2042B"/>
    <w:rsid w:val="00F207AB"/>
    <w:rsid w:val="00F20A0A"/>
    <w:rsid w:val="00F21549"/>
    <w:rsid w:val="00F21BA0"/>
    <w:rsid w:val="00F21D67"/>
    <w:rsid w:val="00F225DB"/>
    <w:rsid w:val="00F22811"/>
    <w:rsid w:val="00F22FC8"/>
    <w:rsid w:val="00F23838"/>
    <w:rsid w:val="00F23ADB"/>
    <w:rsid w:val="00F23B7B"/>
    <w:rsid w:val="00F23F01"/>
    <w:rsid w:val="00F240FB"/>
    <w:rsid w:val="00F243B6"/>
    <w:rsid w:val="00F243C6"/>
    <w:rsid w:val="00F243F1"/>
    <w:rsid w:val="00F24752"/>
    <w:rsid w:val="00F248E4"/>
    <w:rsid w:val="00F251D1"/>
    <w:rsid w:val="00F25222"/>
    <w:rsid w:val="00F254D2"/>
    <w:rsid w:val="00F257D7"/>
    <w:rsid w:val="00F26179"/>
    <w:rsid w:val="00F2629B"/>
    <w:rsid w:val="00F26345"/>
    <w:rsid w:val="00F26346"/>
    <w:rsid w:val="00F2657E"/>
    <w:rsid w:val="00F269D4"/>
    <w:rsid w:val="00F26B11"/>
    <w:rsid w:val="00F26EFC"/>
    <w:rsid w:val="00F26F88"/>
    <w:rsid w:val="00F2704D"/>
    <w:rsid w:val="00F27202"/>
    <w:rsid w:val="00F2794D"/>
    <w:rsid w:val="00F27A01"/>
    <w:rsid w:val="00F30002"/>
    <w:rsid w:val="00F300DC"/>
    <w:rsid w:val="00F3047B"/>
    <w:rsid w:val="00F30760"/>
    <w:rsid w:val="00F30C58"/>
    <w:rsid w:val="00F30DEA"/>
    <w:rsid w:val="00F31095"/>
    <w:rsid w:val="00F31936"/>
    <w:rsid w:val="00F31DFD"/>
    <w:rsid w:val="00F31F50"/>
    <w:rsid w:val="00F320F5"/>
    <w:rsid w:val="00F3253C"/>
    <w:rsid w:val="00F32714"/>
    <w:rsid w:val="00F328A1"/>
    <w:rsid w:val="00F32A31"/>
    <w:rsid w:val="00F32AD1"/>
    <w:rsid w:val="00F32BDA"/>
    <w:rsid w:val="00F32D61"/>
    <w:rsid w:val="00F3342A"/>
    <w:rsid w:val="00F338E3"/>
    <w:rsid w:val="00F33EE0"/>
    <w:rsid w:val="00F33FCF"/>
    <w:rsid w:val="00F3423B"/>
    <w:rsid w:val="00F342FC"/>
    <w:rsid w:val="00F34324"/>
    <w:rsid w:val="00F34C42"/>
    <w:rsid w:val="00F35123"/>
    <w:rsid w:val="00F35339"/>
    <w:rsid w:val="00F35B54"/>
    <w:rsid w:val="00F35D77"/>
    <w:rsid w:val="00F35D81"/>
    <w:rsid w:val="00F3609E"/>
    <w:rsid w:val="00F376D0"/>
    <w:rsid w:val="00F37DA7"/>
    <w:rsid w:val="00F37DFA"/>
    <w:rsid w:val="00F40F6C"/>
    <w:rsid w:val="00F410E1"/>
    <w:rsid w:val="00F4138E"/>
    <w:rsid w:val="00F415BB"/>
    <w:rsid w:val="00F4183B"/>
    <w:rsid w:val="00F41CB4"/>
    <w:rsid w:val="00F41DCA"/>
    <w:rsid w:val="00F42105"/>
    <w:rsid w:val="00F42299"/>
    <w:rsid w:val="00F423C3"/>
    <w:rsid w:val="00F42679"/>
    <w:rsid w:val="00F42E13"/>
    <w:rsid w:val="00F4349A"/>
    <w:rsid w:val="00F43BC4"/>
    <w:rsid w:val="00F44175"/>
    <w:rsid w:val="00F44D00"/>
    <w:rsid w:val="00F44D13"/>
    <w:rsid w:val="00F44F23"/>
    <w:rsid w:val="00F45267"/>
    <w:rsid w:val="00F4527B"/>
    <w:rsid w:val="00F459CA"/>
    <w:rsid w:val="00F45FAF"/>
    <w:rsid w:val="00F46001"/>
    <w:rsid w:val="00F46460"/>
    <w:rsid w:val="00F4684F"/>
    <w:rsid w:val="00F46984"/>
    <w:rsid w:val="00F469BB"/>
    <w:rsid w:val="00F47598"/>
    <w:rsid w:val="00F477D4"/>
    <w:rsid w:val="00F47DD2"/>
    <w:rsid w:val="00F5053B"/>
    <w:rsid w:val="00F50634"/>
    <w:rsid w:val="00F50643"/>
    <w:rsid w:val="00F50E45"/>
    <w:rsid w:val="00F50E89"/>
    <w:rsid w:val="00F51389"/>
    <w:rsid w:val="00F5144A"/>
    <w:rsid w:val="00F51660"/>
    <w:rsid w:val="00F5193A"/>
    <w:rsid w:val="00F51CE7"/>
    <w:rsid w:val="00F51E08"/>
    <w:rsid w:val="00F51F0A"/>
    <w:rsid w:val="00F52137"/>
    <w:rsid w:val="00F526CD"/>
    <w:rsid w:val="00F52806"/>
    <w:rsid w:val="00F531EB"/>
    <w:rsid w:val="00F534DD"/>
    <w:rsid w:val="00F53DF5"/>
    <w:rsid w:val="00F5401C"/>
    <w:rsid w:val="00F540E8"/>
    <w:rsid w:val="00F548B0"/>
    <w:rsid w:val="00F548D6"/>
    <w:rsid w:val="00F560E6"/>
    <w:rsid w:val="00F5629A"/>
    <w:rsid w:val="00F569A7"/>
    <w:rsid w:val="00F56F33"/>
    <w:rsid w:val="00F57369"/>
    <w:rsid w:val="00F57842"/>
    <w:rsid w:val="00F578F5"/>
    <w:rsid w:val="00F57CE1"/>
    <w:rsid w:val="00F602AF"/>
    <w:rsid w:val="00F603F6"/>
    <w:rsid w:val="00F60707"/>
    <w:rsid w:val="00F608A4"/>
    <w:rsid w:val="00F60C84"/>
    <w:rsid w:val="00F610BA"/>
    <w:rsid w:val="00F6137D"/>
    <w:rsid w:val="00F61615"/>
    <w:rsid w:val="00F61C0A"/>
    <w:rsid w:val="00F61C5A"/>
    <w:rsid w:val="00F6273B"/>
    <w:rsid w:val="00F62E1D"/>
    <w:rsid w:val="00F62F7E"/>
    <w:rsid w:val="00F630E5"/>
    <w:rsid w:val="00F63976"/>
    <w:rsid w:val="00F63BD2"/>
    <w:rsid w:val="00F6404D"/>
    <w:rsid w:val="00F64072"/>
    <w:rsid w:val="00F641AE"/>
    <w:rsid w:val="00F644E7"/>
    <w:rsid w:val="00F647A1"/>
    <w:rsid w:val="00F64B3E"/>
    <w:rsid w:val="00F65259"/>
    <w:rsid w:val="00F6526C"/>
    <w:rsid w:val="00F6598A"/>
    <w:rsid w:val="00F65A96"/>
    <w:rsid w:val="00F660C2"/>
    <w:rsid w:val="00F6634D"/>
    <w:rsid w:val="00F66DE0"/>
    <w:rsid w:val="00F66E70"/>
    <w:rsid w:val="00F66FD3"/>
    <w:rsid w:val="00F673BD"/>
    <w:rsid w:val="00F67A31"/>
    <w:rsid w:val="00F67B61"/>
    <w:rsid w:val="00F67E8D"/>
    <w:rsid w:val="00F67EAA"/>
    <w:rsid w:val="00F70232"/>
    <w:rsid w:val="00F702A5"/>
    <w:rsid w:val="00F70B14"/>
    <w:rsid w:val="00F70C00"/>
    <w:rsid w:val="00F70D19"/>
    <w:rsid w:val="00F70FD4"/>
    <w:rsid w:val="00F71EE3"/>
    <w:rsid w:val="00F71FE7"/>
    <w:rsid w:val="00F72194"/>
    <w:rsid w:val="00F7224D"/>
    <w:rsid w:val="00F7233B"/>
    <w:rsid w:val="00F7350A"/>
    <w:rsid w:val="00F73BA4"/>
    <w:rsid w:val="00F73CD2"/>
    <w:rsid w:val="00F73EEA"/>
    <w:rsid w:val="00F74059"/>
    <w:rsid w:val="00F741DB"/>
    <w:rsid w:val="00F74858"/>
    <w:rsid w:val="00F75356"/>
    <w:rsid w:val="00F753CF"/>
    <w:rsid w:val="00F753DC"/>
    <w:rsid w:val="00F75696"/>
    <w:rsid w:val="00F75899"/>
    <w:rsid w:val="00F75910"/>
    <w:rsid w:val="00F75A08"/>
    <w:rsid w:val="00F75A4F"/>
    <w:rsid w:val="00F75B3A"/>
    <w:rsid w:val="00F764F3"/>
    <w:rsid w:val="00F7688C"/>
    <w:rsid w:val="00F76B9A"/>
    <w:rsid w:val="00F778EA"/>
    <w:rsid w:val="00F77DA5"/>
    <w:rsid w:val="00F805AE"/>
    <w:rsid w:val="00F80751"/>
    <w:rsid w:val="00F80B51"/>
    <w:rsid w:val="00F80C4C"/>
    <w:rsid w:val="00F80CB2"/>
    <w:rsid w:val="00F80E68"/>
    <w:rsid w:val="00F811C9"/>
    <w:rsid w:val="00F81A28"/>
    <w:rsid w:val="00F8229C"/>
    <w:rsid w:val="00F82434"/>
    <w:rsid w:val="00F82D16"/>
    <w:rsid w:val="00F83280"/>
    <w:rsid w:val="00F8371F"/>
    <w:rsid w:val="00F8381E"/>
    <w:rsid w:val="00F838F2"/>
    <w:rsid w:val="00F83B4C"/>
    <w:rsid w:val="00F83C22"/>
    <w:rsid w:val="00F84511"/>
    <w:rsid w:val="00F8461A"/>
    <w:rsid w:val="00F84BEB"/>
    <w:rsid w:val="00F84EFB"/>
    <w:rsid w:val="00F8531C"/>
    <w:rsid w:val="00F85441"/>
    <w:rsid w:val="00F85523"/>
    <w:rsid w:val="00F85A19"/>
    <w:rsid w:val="00F85D1C"/>
    <w:rsid w:val="00F86708"/>
    <w:rsid w:val="00F868E9"/>
    <w:rsid w:val="00F86AA3"/>
    <w:rsid w:val="00F86CB5"/>
    <w:rsid w:val="00F87527"/>
    <w:rsid w:val="00F87C10"/>
    <w:rsid w:val="00F9001F"/>
    <w:rsid w:val="00F90053"/>
    <w:rsid w:val="00F9024E"/>
    <w:rsid w:val="00F902C3"/>
    <w:rsid w:val="00F9044E"/>
    <w:rsid w:val="00F908B9"/>
    <w:rsid w:val="00F90D35"/>
    <w:rsid w:val="00F90F9B"/>
    <w:rsid w:val="00F91A5E"/>
    <w:rsid w:val="00F92017"/>
    <w:rsid w:val="00F9216F"/>
    <w:rsid w:val="00F9264E"/>
    <w:rsid w:val="00F92976"/>
    <w:rsid w:val="00F92BC4"/>
    <w:rsid w:val="00F9336C"/>
    <w:rsid w:val="00F933F7"/>
    <w:rsid w:val="00F93516"/>
    <w:rsid w:val="00F93740"/>
    <w:rsid w:val="00F94186"/>
    <w:rsid w:val="00F94372"/>
    <w:rsid w:val="00F9443D"/>
    <w:rsid w:val="00F94466"/>
    <w:rsid w:val="00F9532E"/>
    <w:rsid w:val="00F9556B"/>
    <w:rsid w:val="00F95631"/>
    <w:rsid w:val="00F95876"/>
    <w:rsid w:val="00F959A2"/>
    <w:rsid w:val="00F95BC3"/>
    <w:rsid w:val="00F95D16"/>
    <w:rsid w:val="00F96A06"/>
    <w:rsid w:val="00F96BFD"/>
    <w:rsid w:val="00F971FD"/>
    <w:rsid w:val="00F97249"/>
    <w:rsid w:val="00F9767B"/>
    <w:rsid w:val="00F9790A"/>
    <w:rsid w:val="00F97CCB"/>
    <w:rsid w:val="00F97D9B"/>
    <w:rsid w:val="00F97E0E"/>
    <w:rsid w:val="00FA00F0"/>
    <w:rsid w:val="00FA0163"/>
    <w:rsid w:val="00FA0430"/>
    <w:rsid w:val="00FA0B6D"/>
    <w:rsid w:val="00FA0E70"/>
    <w:rsid w:val="00FA149C"/>
    <w:rsid w:val="00FA1E72"/>
    <w:rsid w:val="00FA28FB"/>
    <w:rsid w:val="00FA2E4F"/>
    <w:rsid w:val="00FA2F8C"/>
    <w:rsid w:val="00FA3174"/>
    <w:rsid w:val="00FA33B2"/>
    <w:rsid w:val="00FA4499"/>
    <w:rsid w:val="00FA473A"/>
    <w:rsid w:val="00FA48B1"/>
    <w:rsid w:val="00FA49AA"/>
    <w:rsid w:val="00FA4B74"/>
    <w:rsid w:val="00FA4BAD"/>
    <w:rsid w:val="00FA5276"/>
    <w:rsid w:val="00FA5C81"/>
    <w:rsid w:val="00FA5C95"/>
    <w:rsid w:val="00FA5D34"/>
    <w:rsid w:val="00FA6066"/>
    <w:rsid w:val="00FA60AA"/>
    <w:rsid w:val="00FA6AA2"/>
    <w:rsid w:val="00FA6C90"/>
    <w:rsid w:val="00FA777D"/>
    <w:rsid w:val="00FA79B0"/>
    <w:rsid w:val="00FA7D8E"/>
    <w:rsid w:val="00FB0D8E"/>
    <w:rsid w:val="00FB181C"/>
    <w:rsid w:val="00FB1920"/>
    <w:rsid w:val="00FB1A0A"/>
    <w:rsid w:val="00FB1D85"/>
    <w:rsid w:val="00FB1FDE"/>
    <w:rsid w:val="00FB208A"/>
    <w:rsid w:val="00FB2299"/>
    <w:rsid w:val="00FB273E"/>
    <w:rsid w:val="00FB280A"/>
    <w:rsid w:val="00FB3437"/>
    <w:rsid w:val="00FB41A5"/>
    <w:rsid w:val="00FB5400"/>
    <w:rsid w:val="00FB5497"/>
    <w:rsid w:val="00FB5839"/>
    <w:rsid w:val="00FB5A54"/>
    <w:rsid w:val="00FB5BEA"/>
    <w:rsid w:val="00FB654F"/>
    <w:rsid w:val="00FB6834"/>
    <w:rsid w:val="00FB6890"/>
    <w:rsid w:val="00FB6B84"/>
    <w:rsid w:val="00FB6DA1"/>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F11"/>
    <w:rsid w:val="00FC46BC"/>
    <w:rsid w:val="00FC59B6"/>
    <w:rsid w:val="00FC60B5"/>
    <w:rsid w:val="00FC6613"/>
    <w:rsid w:val="00FC666D"/>
    <w:rsid w:val="00FC69B9"/>
    <w:rsid w:val="00FC69F5"/>
    <w:rsid w:val="00FC7572"/>
    <w:rsid w:val="00FC76A2"/>
    <w:rsid w:val="00FC785C"/>
    <w:rsid w:val="00FC7B45"/>
    <w:rsid w:val="00FD063A"/>
    <w:rsid w:val="00FD0A18"/>
    <w:rsid w:val="00FD0ED5"/>
    <w:rsid w:val="00FD1494"/>
    <w:rsid w:val="00FD15C5"/>
    <w:rsid w:val="00FD1BEA"/>
    <w:rsid w:val="00FD1BEE"/>
    <w:rsid w:val="00FD2025"/>
    <w:rsid w:val="00FD2550"/>
    <w:rsid w:val="00FD25AF"/>
    <w:rsid w:val="00FD2742"/>
    <w:rsid w:val="00FD316B"/>
    <w:rsid w:val="00FD3759"/>
    <w:rsid w:val="00FD37B9"/>
    <w:rsid w:val="00FD381E"/>
    <w:rsid w:val="00FD3B0E"/>
    <w:rsid w:val="00FD3B1D"/>
    <w:rsid w:val="00FD45BD"/>
    <w:rsid w:val="00FD4DF8"/>
    <w:rsid w:val="00FD5595"/>
    <w:rsid w:val="00FD592E"/>
    <w:rsid w:val="00FD5CC9"/>
    <w:rsid w:val="00FD622A"/>
    <w:rsid w:val="00FD63E5"/>
    <w:rsid w:val="00FD6833"/>
    <w:rsid w:val="00FD683D"/>
    <w:rsid w:val="00FD6BD5"/>
    <w:rsid w:val="00FD7118"/>
    <w:rsid w:val="00FD720D"/>
    <w:rsid w:val="00FD769A"/>
    <w:rsid w:val="00FD7801"/>
    <w:rsid w:val="00FD7B61"/>
    <w:rsid w:val="00FD7F35"/>
    <w:rsid w:val="00FD7F43"/>
    <w:rsid w:val="00FE04B6"/>
    <w:rsid w:val="00FE060F"/>
    <w:rsid w:val="00FE067C"/>
    <w:rsid w:val="00FE095C"/>
    <w:rsid w:val="00FE0B3C"/>
    <w:rsid w:val="00FE0C5B"/>
    <w:rsid w:val="00FE0F80"/>
    <w:rsid w:val="00FE1C50"/>
    <w:rsid w:val="00FE1CB6"/>
    <w:rsid w:val="00FE2331"/>
    <w:rsid w:val="00FE254D"/>
    <w:rsid w:val="00FE30D7"/>
    <w:rsid w:val="00FE33F5"/>
    <w:rsid w:val="00FE3C4C"/>
    <w:rsid w:val="00FE415F"/>
    <w:rsid w:val="00FE4402"/>
    <w:rsid w:val="00FE442F"/>
    <w:rsid w:val="00FE4882"/>
    <w:rsid w:val="00FE4A19"/>
    <w:rsid w:val="00FE4E33"/>
    <w:rsid w:val="00FE4EAF"/>
    <w:rsid w:val="00FE527F"/>
    <w:rsid w:val="00FE5DD8"/>
    <w:rsid w:val="00FE5F80"/>
    <w:rsid w:val="00FE6B4A"/>
    <w:rsid w:val="00FE709C"/>
    <w:rsid w:val="00FE71C0"/>
    <w:rsid w:val="00FE72B2"/>
    <w:rsid w:val="00FE73AE"/>
    <w:rsid w:val="00FE76DD"/>
    <w:rsid w:val="00FE7909"/>
    <w:rsid w:val="00FE7ADC"/>
    <w:rsid w:val="00FE7CA7"/>
    <w:rsid w:val="00FF0370"/>
    <w:rsid w:val="00FF086C"/>
    <w:rsid w:val="00FF08CB"/>
    <w:rsid w:val="00FF0C15"/>
    <w:rsid w:val="00FF104B"/>
    <w:rsid w:val="00FF2073"/>
    <w:rsid w:val="00FF2339"/>
    <w:rsid w:val="00FF2460"/>
    <w:rsid w:val="00FF3151"/>
    <w:rsid w:val="00FF33A8"/>
    <w:rsid w:val="00FF380C"/>
    <w:rsid w:val="00FF4491"/>
    <w:rsid w:val="00FF4498"/>
    <w:rsid w:val="00FF4793"/>
    <w:rsid w:val="00FF4883"/>
    <w:rsid w:val="00FF49BC"/>
    <w:rsid w:val="00FF4A12"/>
    <w:rsid w:val="00FF4FA4"/>
    <w:rsid w:val="00FF5502"/>
    <w:rsid w:val="00FF60AB"/>
    <w:rsid w:val="00FF67F4"/>
    <w:rsid w:val="00FF799E"/>
    <w:rsid w:val="00FF7E55"/>
    <w:rsid w:val="011703EB"/>
    <w:rsid w:val="013D4EA6"/>
    <w:rsid w:val="016A47D0"/>
    <w:rsid w:val="01D4071E"/>
    <w:rsid w:val="02184BBC"/>
    <w:rsid w:val="022A2A7E"/>
    <w:rsid w:val="02985FBB"/>
    <w:rsid w:val="02B45BD0"/>
    <w:rsid w:val="03026EE0"/>
    <w:rsid w:val="0308457E"/>
    <w:rsid w:val="030D73F3"/>
    <w:rsid w:val="033426E5"/>
    <w:rsid w:val="036F69E2"/>
    <w:rsid w:val="03AB432D"/>
    <w:rsid w:val="03B8393D"/>
    <w:rsid w:val="03FE481A"/>
    <w:rsid w:val="041D6D73"/>
    <w:rsid w:val="04255C83"/>
    <w:rsid w:val="043223C7"/>
    <w:rsid w:val="04617060"/>
    <w:rsid w:val="04674F5F"/>
    <w:rsid w:val="052D0359"/>
    <w:rsid w:val="057531F6"/>
    <w:rsid w:val="057E6076"/>
    <w:rsid w:val="05AF3607"/>
    <w:rsid w:val="05B5176E"/>
    <w:rsid w:val="05CB54EB"/>
    <w:rsid w:val="05CC34B8"/>
    <w:rsid w:val="05EF771B"/>
    <w:rsid w:val="062A1E6A"/>
    <w:rsid w:val="06525E1E"/>
    <w:rsid w:val="066F1114"/>
    <w:rsid w:val="07635DD8"/>
    <w:rsid w:val="0776206D"/>
    <w:rsid w:val="07B52A03"/>
    <w:rsid w:val="07D00017"/>
    <w:rsid w:val="080A5A08"/>
    <w:rsid w:val="0849326A"/>
    <w:rsid w:val="0876565E"/>
    <w:rsid w:val="087A526B"/>
    <w:rsid w:val="087C78B0"/>
    <w:rsid w:val="091A351F"/>
    <w:rsid w:val="091F249A"/>
    <w:rsid w:val="09271E7F"/>
    <w:rsid w:val="093A4992"/>
    <w:rsid w:val="09980F26"/>
    <w:rsid w:val="09AA701C"/>
    <w:rsid w:val="09C210E6"/>
    <w:rsid w:val="09EC26B0"/>
    <w:rsid w:val="09F10622"/>
    <w:rsid w:val="09F30E56"/>
    <w:rsid w:val="09FB5164"/>
    <w:rsid w:val="0A3A5ED1"/>
    <w:rsid w:val="0A4F1B9A"/>
    <w:rsid w:val="0A6A59C4"/>
    <w:rsid w:val="0A91398D"/>
    <w:rsid w:val="0AAA1ED2"/>
    <w:rsid w:val="0B002096"/>
    <w:rsid w:val="0B6F337D"/>
    <w:rsid w:val="0BA340AA"/>
    <w:rsid w:val="0BA90DB5"/>
    <w:rsid w:val="0C0674F2"/>
    <w:rsid w:val="0C0E4391"/>
    <w:rsid w:val="0C380B75"/>
    <w:rsid w:val="0C4666EE"/>
    <w:rsid w:val="0C911341"/>
    <w:rsid w:val="0C964D01"/>
    <w:rsid w:val="0CA41E9D"/>
    <w:rsid w:val="0CAA1F23"/>
    <w:rsid w:val="0CB864D2"/>
    <w:rsid w:val="0CEB0051"/>
    <w:rsid w:val="0D0426CB"/>
    <w:rsid w:val="0D3B6485"/>
    <w:rsid w:val="0D40693A"/>
    <w:rsid w:val="0D7C71BF"/>
    <w:rsid w:val="0DDA7208"/>
    <w:rsid w:val="0DF01FD0"/>
    <w:rsid w:val="0E152266"/>
    <w:rsid w:val="0E3827E4"/>
    <w:rsid w:val="0E553E68"/>
    <w:rsid w:val="0E666FEB"/>
    <w:rsid w:val="0EF35E20"/>
    <w:rsid w:val="0EF75375"/>
    <w:rsid w:val="0EFC24E8"/>
    <w:rsid w:val="0F2C5778"/>
    <w:rsid w:val="0F2C6541"/>
    <w:rsid w:val="0F364E3A"/>
    <w:rsid w:val="0FD75A92"/>
    <w:rsid w:val="0FF541FF"/>
    <w:rsid w:val="10081845"/>
    <w:rsid w:val="102C5931"/>
    <w:rsid w:val="102F39BD"/>
    <w:rsid w:val="107B4CF6"/>
    <w:rsid w:val="10B76792"/>
    <w:rsid w:val="10D611EE"/>
    <w:rsid w:val="10F42AED"/>
    <w:rsid w:val="11082B78"/>
    <w:rsid w:val="1190077E"/>
    <w:rsid w:val="119B631A"/>
    <w:rsid w:val="11BA5AC8"/>
    <w:rsid w:val="11C95319"/>
    <w:rsid w:val="11F87AA0"/>
    <w:rsid w:val="1203291A"/>
    <w:rsid w:val="125E65CE"/>
    <w:rsid w:val="1261344F"/>
    <w:rsid w:val="12773DE9"/>
    <w:rsid w:val="12775130"/>
    <w:rsid w:val="12F841E7"/>
    <w:rsid w:val="13AB74B9"/>
    <w:rsid w:val="13B83E7D"/>
    <w:rsid w:val="13D80732"/>
    <w:rsid w:val="14305133"/>
    <w:rsid w:val="147C264B"/>
    <w:rsid w:val="14933430"/>
    <w:rsid w:val="14AA6A78"/>
    <w:rsid w:val="14E57F9B"/>
    <w:rsid w:val="154027A9"/>
    <w:rsid w:val="15522CF1"/>
    <w:rsid w:val="157B6DFC"/>
    <w:rsid w:val="158B0D3E"/>
    <w:rsid w:val="158B5E14"/>
    <w:rsid w:val="15A478DC"/>
    <w:rsid w:val="15B46B85"/>
    <w:rsid w:val="16366103"/>
    <w:rsid w:val="1652446D"/>
    <w:rsid w:val="16851486"/>
    <w:rsid w:val="1690772D"/>
    <w:rsid w:val="16D70948"/>
    <w:rsid w:val="17587598"/>
    <w:rsid w:val="175D15CE"/>
    <w:rsid w:val="176B096A"/>
    <w:rsid w:val="17721FD4"/>
    <w:rsid w:val="1791509F"/>
    <w:rsid w:val="182C7466"/>
    <w:rsid w:val="185F082A"/>
    <w:rsid w:val="18CA73DE"/>
    <w:rsid w:val="190A4724"/>
    <w:rsid w:val="19562205"/>
    <w:rsid w:val="196A6BEB"/>
    <w:rsid w:val="198159B0"/>
    <w:rsid w:val="19D85312"/>
    <w:rsid w:val="1A011CB4"/>
    <w:rsid w:val="1A1059EC"/>
    <w:rsid w:val="1A22529F"/>
    <w:rsid w:val="1A3D37B7"/>
    <w:rsid w:val="1A51402E"/>
    <w:rsid w:val="1A526CAE"/>
    <w:rsid w:val="1A54048B"/>
    <w:rsid w:val="1A5465B6"/>
    <w:rsid w:val="1A563529"/>
    <w:rsid w:val="1B1D1D1F"/>
    <w:rsid w:val="1B50117E"/>
    <w:rsid w:val="1B914C28"/>
    <w:rsid w:val="1BA545FA"/>
    <w:rsid w:val="1BB60C7D"/>
    <w:rsid w:val="1BDE622B"/>
    <w:rsid w:val="1BE17A67"/>
    <w:rsid w:val="1C015C92"/>
    <w:rsid w:val="1C8B703E"/>
    <w:rsid w:val="1CFB3D57"/>
    <w:rsid w:val="1D1C7EA2"/>
    <w:rsid w:val="1D3B311F"/>
    <w:rsid w:val="1DA351A4"/>
    <w:rsid w:val="1E0A3E7F"/>
    <w:rsid w:val="1E807C6C"/>
    <w:rsid w:val="1EB925D2"/>
    <w:rsid w:val="1F075350"/>
    <w:rsid w:val="1F2C5847"/>
    <w:rsid w:val="1F365DFF"/>
    <w:rsid w:val="1F376750"/>
    <w:rsid w:val="1F564213"/>
    <w:rsid w:val="1FD32B23"/>
    <w:rsid w:val="1FEA6C8A"/>
    <w:rsid w:val="202765F5"/>
    <w:rsid w:val="20500DD0"/>
    <w:rsid w:val="20733E68"/>
    <w:rsid w:val="20975795"/>
    <w:rsid w:val="20D466EF"/>
    <w:rsid w:val="21094A8F"/>
    <w:rsid w:val="2136287C"/>
    <w:rsid w:val="219131CB"/>
    <w:rsid w:val="21D3636D"/>
    <w:rsid w:val="220C7642"/>
    <w:rsid w:val="22114D05"/>
    <w:rsid w:val="22644199"/>
    <w:rsid w:val="22C05286"/>
    <w:rsid w:val="22D40A50"/>
    <w:rsid w:val="2324246A"/>
    <w:rsid w:val="234473E6"/>
    <w:rsid w:val="234A00F8"/>
    <w:rsid w:val="23774E7F"/>
    <w:rsid w:val="238A2821"/>
    <w:rsid w:val="23A430BA"/>
    <w:rsid w:val="23A71028"/>
    <w:rsid w:val="23B0380D"/>
    <w:rsid w:val="23D94B09"/>
    <w:rsid w:val="23F01920"/>
    <w:rsid w:val="243B6215"/>
    <w:rsid w:val="247807B2"/>
    <w:rsid w:val="24844580"/>
    <w:rsid w:val="24A91933"/>
    <w:rsid w:val="24B141D2"/>
    <w:rsid w:val="24EA75D3"/>
    <w:rsid w:val="24F94E9C"/>
    <w:rsid w:val="252E0685"/>
    <w:rsid w:val="253738EE"/>
    <w:rsid w:val="257321D4"/>
    <w:rsid w:val="25C408D6"/>
    <w:rsid w:val="25D905B9"/>
    <w:rsid w:val="266D7F3E"/>
    <w:rsid w:val="26A6407E"/>
    <w:rsid w:val="26EF2866"/>
    <w:rsid w:val="26F21056"/>
    <w:rsid w:val="27093E66"/>
    <w:rsid w:val="27F72B52"/>
    <w:rsid w:val="28302858"/>
    <w:rsid w:val="283468D7"/>
    <w:rsid w:val="2860686C"/>
    <w:rsid w:val="288B0968"/>
    <w:rsid w:val="289C0D75"/>
    <w:rsid w:val="28D02037"/>
    <w:rsid w:val="28DB04DB"/>
    <w:rsid w:val="28FB1BD7"/>
    <w:rsid w:val="290B432D"/>
    <w:rsid w:val="292F3D85"/>
    <w:rsid w:val="29384176"/>
    <w:rsid w:val="293B6E5B"/>
    <w:rsid w:val="29BD4E1D"/>
    <w:rsid w:val="2A22006E"/>
    <w:rsid w:val="2A28273E"/>
    <w:rsid w:val="2AC63DF7"/>
    <w:rsid w:val="2ACD6985"/>
    <w:rsid w:val="2AE513A1"/>
    <w:rsid w:val="2AE97AE2"/>
    <w:rsid w:val="2AEB3754"/>
    <w:rsid w:val="2B1664A8"/>
    <w:rsid w:val="2B600C7F"/>
    <w:rsid w:val="2B713DEE"/>
    <w:rsid w:val="2BE55827"/>
    <w:rsid w:val="2BEE2741"/>
    <w:rsid w:val="2C1E5464"/>
    <w:rsid w:val="2C5D3414"/>
    <w:rsid w:val="2C5F2E31"/>
    <w:rsid w:val="2C7B1F28"/>
    <w:rsid w:val="2CB841D9"/>
    <w:rsid w:val="2CEB0E89"/>
    <w:rsid w:val="2CF25CC4"/>
    <w:rsid w:val="2CF34A9C"/>
    <w:rsid w:val="2CFF712F"/>
    <w:rsid w:val="2D5F3345"/>
    <w:rsid w:val="2D990BBA"/>
    <w:rsid w:val="2D9965C2"/>
    <w:rsid w:val="2EA14571"/>
    <w:rsid w:val="2EA42D9E"/>
    <w:rsid w:val="2EBD2AD1"/>
    <w:rsid w:val="2F607860"/>
    <w:rsid w:val="2F6A6FC7"/>
    <w:rsid w:val="2F6C7F67"/>
    <w:rsid w:val="2F7C4A3B"/>
    <w:rsid w:val="2F8572EE"/>
    <w:rsid w:val="2F963D78"/>
    <w:rsid w:val="302A215B"/>
    <w:rsid w:val="3033188B"/>
    <w:rsid w:val="308E2122"/>
    <w:rsid w:val="30FB75BF"/>
    <w:rsid w:val="31127699"/>
    <w:rsid w:val="313D1303"/>
    <w:rsid w:val="31874663"/>
    <w:rsid w:val="31CC5FDA"/>
    <w:rsid w:val="3203020B"/>
    <w:rsid w:val="322E28E0"/>
    <w:rsid w:val="32520440"/>
    <w:rsid w:val="326D0158"/>
    <w:rsid w:val="32751CFB"/>
    <w:rsid w:val="327A5F3E"/>
    <w:rsid w:val="327D7C8E"/>
    <w:rsid w:val="3284575B"/>
    <w:rsid w:val="32A23E2B"/>
    <w:rsid w:val="32BE1405"/>
    <w:rsid w:val="32C37FCB"/>
    <w:rsid w:val="32C46118"/>
    <w:rsid w:val="32D938B6"/>
    <w:rsid w:val="32DE294D"/>
    <w:rsid w:val="331068C2"/>
    <w:rsid w:val="33570008"/>
    <w:rsid w:val="33B21EB0"/>
    <w:rsid w:val="340B23C7"/>
    <w:rsid w:val="34621A7D"/>
    <w:rsid w:val="34777206"/>
    <w:rsid w:val="34863DDD"/>
    <w:rsid w:val="34FC0904"/>
    <w:rsid w:val="352E4045"/>
    <w:rsid w:val="355F3F85"/>
    <w:rsid w:val="35860FC8"/>
    <w:rsid w:val="35D549E3"/>
    <w:rsid w:val="35DE3B93"/>
    <w:rsid w:val="36127B9A"/>
    <w:rsid w:val="3669748F"/>
    <w:rsid w:val="36731FB6"/>
    <w:rsid w:val="36893830"/>
    <w:rsid w:val="36926C06"/>
    <w:rsid w:val="36C21514"/>
    <w:rsid w:val="36C305E1"/>
    <w:rsid w:val="36E4063D"/>
    <w:rsid w:val="36EE5596"/>
    <w:rsid w:val="376D4710"/>
    <w:rsid w:val="37BB72CA"/>
    <w:rsid w:val="37CF4FD2"/>
    <w:rsid w:val="37DB06EC"/>
    <w:rsid w:val="38403701"/>
    <w:rsid w:val="38607895"/>
    <w:rsid w:val="38B42593"/>
    <w:rsid w:val="38D47739"/>
    <w:rsid w:val="390A67BE"/>
    <w:rsid w:val="39E74B9F"/>
    <w:rsid w:val="3A2C5278"/>
    <w:rsid w:val="3A51064B"/>
    <w:rsid w:val="3A530270"/>
    <w:rsid w:val="3A610FE5"/>
    <w:rsid w:val="3A8E6312"/>
    <w:rsid w:val="3B151342"/>
    <w:rsid w:val="3B1B7A8D"/>
    <w:rsid w:val="3B570455"/>
    <w:rsid w:val="3B606800"/>
    <w:rsid w:val="3B904AEC"/>
    <w:rsid w:val="3BA741E2"/>
    <w:rsid w:val="3BB0453B"/>
    <w:rsid w:val="3BD6109F"/>
    <w:rsid w:val="3C4167F1"/>
    <w:rsid w:val="3C660B2C"/>
    <w:rsid w:val="3D366088"/>
    <w:rsid w:val="3D5D5C48"/>
    <w:rsid w:val="3D872CF7"/>
    <w:rsid w:val="3D996A69"/>
    <w:rsid w:val="3DC05DBD"/>
    <w:rsid w:val="3DC367B0"/>
    <w:rsid w:val="3E087181"/>
    <w:rsid w:val="3E8E5EBF"/>
    <w:rsid w:val="3E9A6A46"/>
    <w:rsid w:val="3EC94AD2"/>
    <w:rsid w:val="3ECB1984"/>
    <w:rsid w:val="3ED87D46"/>
    <w:rsid w:val="3EF70C2C"/>
    <w:rsid w:val="3F270A7C"/>
    <w:rsid w:val="3F473C09"/>
    <w:rsid w:val="3F481DB3"/>
    <w:rsid w:val="3F540D77"/>
    <w:rsid w:val="3F8B1341"/>
    <w:rsid w:val="3F8E3F85"/>
    <w:rsid w:val="3F910991"/>
    <w:rsid w:val="3F9E444A"/>
    <w:rsid w:val="3FEC56DA"/>
    <w:rsid w:val="409A5DFE"/>
    <w:rsid w:val="409C5563"/>
    <w:rsid w:val="412820ED"/>
    <w:rsid w:val="412D58DA"/>
    <w:rsid w:val="414A19AE"/>
    <w:rsid w:val="4169497A"/>
    <w:rsid w:val="41A46DCB"/>
    <w:rsid w:val="41D8667A"/>
    <w:rsid w:val="4219454F"/>
    <w:rsid w:val="421F051A"/>
    <w:rsid w:val="422552EE"/>
    <w:rsid w:val="422C71E2"/>
    <w:rsid w:val="4251342C"/>
    <w:rsid w:val="42876B6E"/>
    <w:rsid w:val="4289535E"/>
    <w:rsid w:val="42DF7B54"/>
    <w:rsid w:val="431136BF"/>
    <w:rsid w:val="432928B1"/>
    <w:rsid w:val="43A15779"/>
    <w:rsid w:val="44073429"/>
    <w:rsid w:val="441812EE"/>
    <w:rsid w:val="44290D96"/>
    <w:rsid w:val="444836B2"/>
    <w:rsid w:val="445918CF"/>
    <w:rsid w:val="44C31D1E"/>
    <w:rsid w:val="454B1EB8"/>
    <w:rsid w:val="458A1C3E"/>
    <w:rsid w:val="45D90453"/>
    <w:rsid w:val="45E034F4"/>
    <w:rsid w:val="467F3C3D"/>
    <w:rsid w:val="468F3927"/>
    <w:rsid w:val="46A9310B"/>
    <w:rsid w:val="47013375"/>
    <w:rsid w:val="47455BEA"/>
    <w:rsid w:val="474713D2"/>
    <w:rsid w:val="4750099D"/>
    <w:rsid w:val="47D93952"/>
    <w:rsid w:val="48015D16"/>
    <w:rsid w:val="48053B9C"/>
    <w:rsid w:val="48055864"/>
    <w:rsid w:val="482B078B"/>
    <w:rsid w:val="483A55EE"/>
    <w:rsid w:val="483B331C"/>
    <w:rsid w:val="48530CEC"/>
    <w:rsid w:val="48576553"/>
    <w:rsid w:val="485E6A46"/>
    <w:rsid w:val="48600DFB"/>
    <w:rsid w:val="486767DD"/>
    <w:rsid w:val="488C51A0"/>
    <w:rsid w:val="489224DC"/>
    <w:rsid w:val="489611AD"/>
    <w:rsid w:val="48991D54"/>
    <w:rsid w:val="48AE7B86"/>
    <w:rsid w:val="48B139F3"/>
    <w:rsid w:val="48CF1480"/>
    <w:rsid w:val="493C1E56"/>
    <w:rsid w:val="49B26F65"/>
    <w:rsid w:val="49D13A5D"/>
    <w:rsid w:val="49E76405"/>
    <w:rsid w:val="4A0E36A0"/>
    <w:rsid w:val="4A2A63E1"/>
    <w:rsid w:val="4A5029B1"/>
    <w:rsid w:val="4A524BAE"/>
    <w:rsid w:val="4B0E3BCD"/>
    <w:rsid w:val="4B423207"/>
    <w:rsid w:val="4B593545"/>
    <w:rsid w:val="4B8476E9"/>
    <w:rsid w:val="4C1D54F2"/>
    <w:rsid w:val="4C20189A"/>
    <w:rsid w:val="4C40022E"/>
    <w:rsid w:val="4C406328"/>
    <w:rsid w:val="4C444696"/>
    <w:rsid w:val="4C4F5AF5"/>
    <w:rsid w:val="4C6E3710"/>
    <w:rsid w:val="4C877467"/>
    <w:rsid w:val="4C89073B"/>
    <w:rsid w:val="4CAF22CA"/>
    <w:rsid w:val="4CC2660E"/>
    <w:rsid w:val="4CD20C38"/>
    <w:rsid w:val="4CFA2853"/>
    <w:rsid w:val="4CFA6743"/>
    <w:rsid w:val="4D0E3DC0"/>
    <w:rsid w:val="4D6B7C90"/>
    <w:rsid w:val="4DC66F6C"/>
    <w:rsid w:val="4DD126B3"/>
    <w:rsid w:val="4DDC418C"/>
    <w:rsid w:val="4E0B5F79"/>
    <w:rsid w:val="4E195B56"/>
    <w:rsid w:val="4E8007AB"/>
    <w:rsid w:val="4EB64168"/>
    <w:rsid w:val="4EDC69A9"/>
    <w:rsid w:val="4EED21A0"/>
    <w:rsid w:val="4F6E0A3B"/>
    <w:rsid w:val="4F7A13B8"/>
    <w:rsid w:val="4F9D67FA"/>
    <w:rsid w:val="4FD87300"/>
    <w:rsid w:val="4FE063AC"/>
    <w:rsid w:val="50177019"/>
    <w:rsid w:val="50630605"/>
    <w:rsid w:val="507C4C95"/>
    <w:rsid w:val="50B77D49"/>
    <w:rsid w:val="50BF5176"/>
    <w:rsid w:val="50F07E02"/>
    <w:rsid w:val="5117211E"/>
    <w:rsid w:val="511B2786"/>
    <w:rsid w:val="51360A54"/>
    <w:rsid w:val="51433E73"/>
    <w:rsid w:val="5148007D"/>
    <w:rsid w:val="51E50D7E"/>
    <w:rsid w:val="51E74E11"/>
    <w:rsid w:val="521B0085"/>
    <w:rsid w:val="522337BB"/>
    <w:rsid w:val="52307DF8"/>
    <w:rsid w:val="524103CB"/>
    <w:rsid w:val="526B1409"/>
    <w:rsid w:val="527015BF"/>
    <w:rsid w:val="52D03EC6"/>
    <w:rsid w:val="52D4654C"/>
    <w:rsid w:val="53273878"/>
    <w:rsid w:val="533F1A7C"/>
    <w:rsid w:val="53512027"/>
    <w:rsid w:val="53541E4A"/>
    <w:rsid w:val="536B4D54"/>
    <w:rsid w:val="5392207C"/>
    <w:rsid w:val="539F6C73"/>
    <w:rsid w:val="53A55B2E"/>
    <w:rsid w:val="5406339D"/>
    <w:rsid w:val="54302197"/>
    <w:rsid w:val="543F22BD"/>
    <w:rsid w:val="546229F6"/>
    <w:rsid w:val="54715835"/>
    <w:rsid w:val="54FE161C"/>
    <w:rsid w:val="551353A7"/>
    <w:rsid w:val="552D2A95"/>
    <w:rsid w:val="553848B1"/>
    <w:rsid w:val="55547C66"/>
    <w:rsid w:val="558A3B8B"/>
    <w:rsid w:val="561E23F6"/>
    <w:rsid w:val="565D705D"/>
    <w:rsid w:val="56C93A75"/>
    <w:rsid w:val="56DA11DF"/>
    <w:rsid w:val="57037B38"/>
    <w:rsid w:val="575001BF"/>
    <w:rsid w:val="57590E22"/>
    <w:rsid w:val="57A62595"/>
    <w:rsid w:val="57AE684C"/>
    <w:rsid w:val="57E80F7E"/>
    <w:rsid w:val="57EB559F"/>
    <w:rsid w:val="58155001"/>
    <w:rsid w:val="581567B2"/>
    <w:rsid w:val="58206150"/>
    <w:rsid w:val="582C2C09"/>
    <w:rsid w:val="584260EB"/>
    <w:rsid w:val="586377B4"/>
    <w:rsid w:val="58646194"/>
    <w:rsid w:val="5880564E"/>
    <w:rsid w:val="58942DA3"/>
    <w:rsid w:val="589B0921"/>
    <w:rsid w:val="589D4FC1"/>
    <w:rsid w:val="58A62B41"/>
    <w:rsid w:val="58BA378E"/>
    <w:rsid w:val="58F8757D"/>
    <w:rsid w:val="58FD0601"/>
    <w:rsid w:val="590E77AF"/>
    <w:rsid w:val="591E520C"/>
    <w:rsid w:val="5939631E"/>
    <w:rsid w:val="598E4BFB"/>
    <w:rsid w:val="5A016411"/>
    <w:rsid w:val="5A2F1241"/>
    <w:rsid w:val="5A7F04B2"/>
    <w:rsid w:val="5AB05FA4"/>
    <w:rsid w:val="5B0C3558"/>
    <w:rsid w:val="5BAF5AF1"/>
    <w:rsid w:val="5BF00156"/>
    <w:rsid w:val="5BF468F6"/>
    <w:rsid w:val="5CA26D7F"/>
    <w:rsid w:val="5CC67D52"/>
    <w:rsid w:val="5CFF2976"/>
    <w:rsid w:val="5D0B3DDA"/>
    <w:rsid w:val="5D172639"/>
    <w:rsid w:val="5D2070B2"/>
    <w:rsid w:val="5D770293"/>
    <w:rsid w:val="5E137CCC"/>
    <w:rsid w:val="5E9523F9"/>
    <w:rsid w:val="5EAF40FA"/>
    <w:rsid w:val="5ED12542"/>
    <w:rsid w:val="5ED91616"/>
    <w:rsid w:val="5F421984"/>
    <w:rsid w:val="5F424849"/>
    <w:rsid w:val="5F61637A"/>
    <w:rsid w:val="5F7322E1"/>
    <w:rsid w:val="5FC64DCA"/>
    <w:rsid w:val="6003570D"/>
    <w:rsid w:val="601A1723"/>
    <w:rsid w:val="60503EFE"/>
    <w:rsid w:val="6086714A"/>
    <w:rsid w:val="60CE3648"/>
    <w:rsid w:val="60EF2116"/>
    <w:rsid w:val="611575C2"/>
    <w:rsid w:val="61484FB0"/>
    <w:rsid w:val="61752004"/>
    <w:rsid w:val="61875B26"/>
    <w:rsid w:val="61FD3BC1"/>
    <w:rsid w:val="62547802"/>
    <w:rsid w:val="626D1658"/>
    <w:rsid w:val="62CF52B6"/>
    <w:rsid w:val="62F80F88"/>
    <w:rsid w:val="630A10D5"/>
    <w:rsid w:val="633C66A5"/>
    <w:rsid w:val="637F50D8"/>
    <w:rsid w:val="637F69AB"/>
    <w:rsid w:val="638851C5"/>
    <w:rsid w:val="638E65BA"/>
    <w:rsid w:val="644F04F9"/>
    <w:rsid w:val="64AD0324"/>
    <w:rsid w:val="65070301"/>
    <w:rsid w:val="65163084"/>
    <w:rsid w:val="6518583C"/>
    <w:rsid w:val="651E226C"/>
    <w:rsid w:val="6542256C"/>
    <w:rsid w:val="656F017D"/>
    <w:rsid w:val="657E2C7F"/>
    <w:rsid w:val="65816F30"/>
    <w:rsid w:val="65B0567D"/>
    <w:rsid w:val="662A5B04"/>
    <w:rsid w:val="66522E7B"/>
    <w:rsid w:val="6679543E"/>
    <w:rsid w:val="66B33913"/>
    <w:rsid w:val="66CB5735"/>
    <w:rsid w:val="66EC5975"/>
    <w:rsid w:val="6707532D"/>
    <w:rsid w:val="67492585"/>
    <w:rsid w:val="674D3E53"/>
    <w:rsid w:val="674F4560"/>
    <w:rsid w:val="6787569C"/>
    <w:rsid w:val="685066A3"/>
    <w:rsid w:val="68940C37"/>
    <w:rsid w:val="689F5C82"/>
    <w:rsid w:val="68CC2DFA"/>
    <w:rsid w:val="68D221B5"/>
    <w:rsid w:val="68D73E41"/>
    <w:rsid w:val="68F63F3D"/>
    <w:rsid w:val="69430EF4"/>
    <w:rsid w:val="694313D3"/>
    <w:rsid w:val="69711C97"/>
    <w:rsid w:val="6998778F"/>
    <w:rsid w:val="6A29562E"/>
    <w:rsid w:val="6A3B1ECB"/>
    <w:rsid w:val="6A53532B"/>
    <w:rsid w:val="6A546533"/>
    <w:rsid w:val="6A5D6D5F"/>
    <w:rsid w:val="6A7A6BC8"/>
    <w:rsid w:val="6AF11DF0"/>
    <w:rsid w:val="6AF25289"/>
    <w:rsid w:val="6AFA1864"/>
    <w:rsid w:val="6B3C1B90"/>
    <w:rsid w:val="6B74525B"/>
    <w:rsid w:val="6BE55345"/>
    <w:rsid w:val="6C193D57"/>
    <w:rsid w:val="6C3F620E"/>
    <w:rsid w:val="6C40053B"/>
    <w:rsid w:val="6C675A10"/>
    <w:rsid w:val="6C9B630A"/>
    <w:rsid w:val="6CE27819"/>
    <w:rsid w:val="6CF41D1E"/>
    <w:rsid w:val="6D1A0140"/>
    <w:rsid w:val="6D1E56B5"/>
    <w:rsid w:val="6D5D378E"/>
    <w:rsid w:val="6D736C42"/>
    <w:rsid w:val="6D8071B4"/>
    <w:rsid w:val="6D871B9A"/>
    <w:rsid w:val="6DB94EFD"/>
    <w:rsid w:val="6DE82A1B"/>
    <w:rsid w:val="6ECD58BB"/>
    <w:rsid w:val="6ED7585C"/>
    <w:rsid w:val="6EDB627B"/>
    <w:rsid w:val="6F550C03"/>
    <w:rsid w:val="6F644B62"/>
    <w:rsid w:val="6F7922B2"/>
    <w:rsid w:val="6F7F6A8F"/>
    <w:rsid w:val="6FCC782F"/>
    <w:rsid w:val="7034727A"/>
    <w:rsid w:val="7053302B"/>
    <w:rsid w:val="70640522"/>
    <w:rsid w:val="70745662"/>
    <w:rsid w:val="707D79DD"/>
    <w:rsid w:val="70836345"/>
    <w:rsid w:val="70B614DB"/>
    <w:rsid w:val="70DB4772"/>
    <w:rsid w:val="71296BD3"/>
    <w:rsid w:val="714738DB"/>
    <w:rsid w:val="716260F4"/>
    <w:rsid w:val="71915E23"/>
    <w:rsid w:val="71A87EAF"/>
    <w:rsid w:val="71D50AC0"/>
    <w:rsid w:val="71FA44B7"/>
    <w:rsid w:val="72A2698A"/>
    <w:rsid w:val="730B2CA1"/>
    <w:rsid w:val="7386008E"/>
    <w:rsid w:val="738F0991"/>
    <w:rsid w:val="73DE5982"/>
    <w:rsid w:val="742E0800"/>
    <w:rsid w:val="7443734A"/>
    <w:rsid w:val="74983FDC"/>
    <w:rsid w:val="74B60E5A"/>
    <w:rsid w:val="74E02E20"/>
    <w:rsid w:val="753F5A4F"/>
    <w:rsid w:val="754848B7"/>
    <w:rsid w:val="757E3AE7"/>
    <w:rsid w:val="75A13444"/>
    <w:rsid w:val="75B65796"/>
    <w:rsid w:val="760979FC"/>
    <w:rsid w:val="761217CF"/>
    <w:rsid w:val="764A5B92"/>
    <w:rsid w:val="764D3228"/>
    <w:rsid w:val="7664291D"/>
    <w:rsid w:val="767C3D6C"/>
    <w:rsid w:val="769409CF"/>
    <w:rsid w:val="76A849C9"/>
    <w:rsid w:val="76AF0AFA"/>
    <w:rsid w:val="76AF4D42"/>
    <w:rsid w:val="77220CB0"/>
    <w:rsid w:val="773556F1"/>
    <w:rsid w:val="77433BFD"/>
    <w:rsid w:val="7787359C"/>
    <w:rsid w:val="77894D1F"/>
    <w:rsid w:val="77941A44"/>
    <w:rsid w:val="77A64646"/>
    <w:rsid w:val="77B948B9"/>
    <w:rsid w:val="77E17E81"/>
    <w:rsid w:val="77E65E83"/>
    <w:rsid w:val="77F47E05"/>
    <w:rsid w:val="78133FF3"/>
    <w:rsid w:val="783B6987"/>
    <w:rsid w:val="7864371A"/>
    <w:rsid w:val="787C1E6B"/>
    <w:rsid w:val="78862878"/>
    <w:rsid w:val="78C00423"/>
    <w:rsid w:val="78C1249B"/>
    <w:rsid w:val="78E0487D"/>
    <w:rsid w:val="78FE7C3E"/>
    <w:rsid w:val="79274996"/>
    <w:rsid w:val="795D5D32"/>
    <w:rsid w:val="7963257A"/>
    <w:rsid w:val="799F5BC1"/>
    <w:rsid w:val="7A2E3471"/>
    <w:rsid w:val="7A39611B"/>
    <w:rsid w:val="7A7325DB"/>
    <w:rsid w:val="7A8105EB"/>
    <w:rsid w:val="7A8C2B06"/>
    <w:rsid w:val="7A910C4E"/>
    <w:rsid w:val="7B0B20A4"/>
    <w:rsid w:val="7B6A4E54"/>
    <w:rsid w:val="7BDE5C8B"/>
    <w:rsid w:val="7BEB23B9"/>
    <w:rsid w:val="7BEC44D9"/>
    <w:rsid w:val="7C4475E8"/>
    <w:rsid w:val="7C9937FA"/>
    <w:rsid w:val="7CDC0FDC"/>
    <w:rsid w:val="7CDC3153"/>
    <w:rsid w:val="7D6B306B"/>
    <w:rsid w:val="7DE327DF"/>
    <w:rsid w:val="7E460430"/>
    <w:rsid w:val="7E6912FC"/>
    <w:rsid w:val="7EA60FA5"/>
    <w:rsid w:val="7EC77E4B"/>
    <w:rsid w:val="7ED40803"/>
    <w:rsid w:val="7F123B14"/>
    <w:rsid w:val="7F3E7036"/>
    <w:rsid w:val="7F48373C"/>
    <w:rsid w:val="7FB032B5"/>
    <w:rsid w:val="7FD53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sz w:val="24"/>
      <w:lang w:val="en-GB" w:eastAsia="en-US" w:bidi="ar-SA"/>
    </w:rPr>
  </w:style>
  <w:style w:type="paragraph" w:styleId="2">
    <w:name w:val="heading 1"/>
    <w:basedOn w:val="1"/>
    <w:next w:val="1"/>
    <w:qFormat/>
    <w:uiPriority w:val="0"/>
    <w:pPr>
      <w:keepNext/>
      <w:keepLines/>
      <w:numPr>
        <w:ilvl w:val="0"/>
        <w:numId w:val="1"/>
      </w:numPr>
      <w:pBdr>
        <w:top w:val="single" w:color="auto" w:sz="12" w:space="3"/>
      </w:pBdr>
      <w:snapToGrid w:val="0"/>
      <w:spacing w:before="60"/>
      <w:ind w:left="431" w:hanging="431"/>
      <w:outlineLvl w:val="0"/>
    </w:pPr>
    <w:rPr>
      <w:rFonts w:ascii="Arial" w:hAnsi="Arial" w:eastAsia="宋体"/>
      <w:sz w:val="30"/>
    </w:rPr>
  </w:style>
  <w:style w:type="paragraph" w:styleId="3">
    <w:name w:val="heading 2"/>
    <w:basedOn w:val="2"/>
    <w:next w:val="1"/>
    <w:link w:val="120"/>
    <w:qFormat/>
    <w:uiPriority w:val="0"/>
    <w:pPr>
      <w:numPr>
        <w:ilvl w:val="1"/>
      </w:numPr>
      <w:pBdr>
        <w:top w:val="none" w:color="auto" w:sz="0" w:space="0"/>
      </w:pBdr>
      <w:spacing w:before="18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link w:val="130"/>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outlineLvl w:val="5"/>
    </w:pPr>
  </w:style>
  <w:style w:type="paragraph" w:styleId="9">
    <w:name w:val="heading 7"/>
    <w:basedOn w:val="8"/>
    <w:next w:val="1"/>
    <w:qFormat/>
    <w:uiPriority w:val="0"/>
    <w:pPr>
      <w:numPr>
        <w:ilvl w:val="6"/>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7">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annotation subject"/>
    <w:basedOn w:val="14"/>
    <w:next w:val="14"/>
    <w:link w:val="110"/>
    <w:qFormat/>
    <w:uiPriority w:val="0"/>
    <w:pPr>
      <w:jc w:val="left"/>
    </w:pPr>
    <w:rPr>
      <w:b/>
      <w:bCs/>
      <w:sz w:val="24"/>
    </w:rPr>
  </w:style>
  <w:style w:type="paragraph" w:styleId="14">
    <w:name w:val="annotation text"/>
    <w:basedOn w:val="1"/>
    <w:link w:val="121"/>
    <w:qFormat/>
    <w:uiPriority w:val="99"/>
    <w:rPr>
      <w:sz w:val="20"/>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pPr>
      <w:ind w:left="0" w:firstLine="0"/>
    </w:pPr>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pPr>
      <w:ind w:left="0" w:firstLine="0"/>
    </w:pPr>
  </w:style>
  <w:style w:type="paragraph" w:styleId="29">
    <w:name w:val="caption"/>
    <w:basedOn w:val="1"/>
    <w:next w:val="1"/>
    <w:link w:val="125"/>
    <w:qFormat/>
    <w:uiPriority w:val="0"/>
    <w:pPr>
      <w:spacing w:before="120" w:after="120"/>
    </w:pPr>
    <w:rPr>
      <w:b/>
      <w:sz w:val="20"/>
    </w:rPr>
  </w:style>
  <w:style w:type="paragraph" w:styleId="30">
    <w:name w:val="Document Map"/>
    <w:basedOn w:val="1"/>
    <w:semiHidden/>
    <w:qFormat/>
    <w:uiPriority w:val="0"/>
    <w:pPr>
      <w:shd w:val="clear" w:color="auto" w:fill="000080"/>
    </w:pPr>
    <w:rPr>
      <w:rFonts w:ascii="Tahoma" w:hAnsi="Tahoma"/>
    </w:rPr>
  </w:style>
  <w:style w:type="paragraph" w:styleId="31">
    <w:name w:val="Body Text"/>
    <w:basedOn w:val="1"/>
    <w:qFormat/>
    <w:uiPriority w:val="0"/>
  </w:style>
  <w:style w:type="paragraph" w:styleId="32">
    <w:name w:val="List 2"/>
    <w:basedOn w:val="1"/>
    <w:qFormat/>
    <w:uiPriority w:val="0"/>
    <w:pPr>
      <w:ind w:left="851"/>
    </w:pPr>
  </w:style>
  <w:style w:type="paragraph" w:styleId="33">
    <w:name w:val="Plain Text"/>
    <w:basedOn w:val="1"/>
    <w:qFormat/>
    <w:uiPriority w:val="0"/>
    <w:rPr>
      <w:rFonts w:ascii="Courier New" w:hAnsi="Courier New"/>
      <w:lang w:val="nb-NO"/>
    </w:rPr>
  </w:style>
  <w:style w:type="paragraph" w:styleId="34">
    <w:name w:val="List Bullet 5"/>
    <w:basedOn w:val="25"/>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link w:val="131"/>
    <w:qFormat/>
    <w:uiPriority w:val="0"/>
    <w:pPr>
      <w:spacing w:after="0"/>
    </w:pPr>
    <w:rPr>
      <w:rFonts w:ascii="Tahoma" w:hAnsi="Tahoma"/>
      <w:sz w:val="16"/>
      <w:szCs w:val="16"/>
    </w:rPr>
  </w:style>
  <w:style w:type="paragraph" w:styleId="37">
    <w:name w:val="footer"/>
    <w:basedOn w:val="38"/>
    <w:qFormat/>
    <w:uiPriority w:val="0"/>
    <w:pPr>
      <w:jc w:val="center"/>
    </w:pPr>
    <w:rPr>
      <w:i/>
    </w:rPr>
  </w:style>
  <w:style w:type="paragraph" w:styleId="38">
    <w:name w:val="header"/>
    <w:link w:val="128"/>
    <w:qFormat/>
    <w:uiPriority w:val="0"/>
    <w:pPr>
      <w:widowControl w:val="0"/>
    </w:pPr>
    <w:rPr>
      <w:rFonts w:ascii="Arial" w:hAnsi="Arial" w:eastAsia="Malgun Gothic"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22"/>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eastAsia="Times New Roman"/>
      <w:szCs w:val="24"/>
      <w:lang w:val="en-US" w:eastAsia="zh-CN"/>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4">
    <w:name w:val="Table Grid 5"/>
    <w:basedOn w:val="5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55">
    <w:name w:val="Table Grid 8"/>
    <w:basedOn w:val="52"/>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paragraph" w:customStyle="1" w:styleId="56">
    <w:name w:val="NO"/>
    <w:basedOn w:val="1"/>
    <w:qFormat/>
    <w:uiPriority w:val="0"/>
    <w:pPr>
      <w:keepLines/>
      <w:ind w:left="1135" w:hanging="851"/>
    </w:pPr>
  </w:style>
  <w:style w:type="paragraph" w:customStyle="1" w:styleId="57">
    <w:name w:val="Couv Rec Title"/>
    <w:basedOn w:val="1"/>
    <w:qFormat/>
    <w:uiPriority w:val="0"/>
    <w:pPr>
      <w:keepNext/>
      <w:keepLines/>
      <w:spacing w:before="240"/>
      <w:ind w:left="1418"/>
    </w:pPr>
    <w:rPr>
      <w:rFonts w:ascii="Arial" w:hAnsi="Arial"/>
      <w:b/>
      <w:sz w:val="36"/>
      <w:lang w:val="en-US"/>
    </w:rPr>
  </w:style>
  <w:style w:type="paragraph" w:customStyle="1" w:styleId="58">
    <w:name w:val="INDENT3"/>
    <w:basedOn w:val="1"/>
    <w:qFormat/>
    <w:uiPriority w:val="0"/>
    <w:pPr>
      <w:ind w:left="1701" w:hanging="567"/>
    </w:pPr>
  </w:style>
  <w:style w:type="paragraph" w:customStyle="1" w:styleId="59">
    <w:name w:val="EX"/>
    <w:basedOn w:val="1"/>
    <w:qFormat/>
    <w:uiPriority w:val="0"/>
    <w:pPr>
      <w:keepLines/>
      <w:ind w:left="1702" w:hanging="1418"/>
    </w:pPr>
  </w:style>
  <w:style w:type="paragraph" w:customStyle="1" w:styleId="60">
    <w:name w:val="Comments"/>
    <w:basedOn w:val="1"/>
    <w:qFormat/>
    <w:uiPriority w:val="0"/>
    <w:pPr>
      <w:spacing w:before="40"/>
    </w:pPr>
    <w:rPr>
      <w:rFonts w:ascii="Arial" w:hAnsi="Arial" w:eastAsia="MS Mincho"/>
      <w:i/>
      <w:sz w:val="18"/>
      <w:lang w:eastAsia="en-GB"/>
    </w:rPr>
  </w:style>
  <w:style w:type="paragraph" w:customStyle="1" w:styleId="61">
    <w:name w:val="References"/>
    <w:basedOn w:val="1"/>
    <w:next w:val="1"/>
    <w:qFormat/>
    <w:uiPriority w:val="0"/>
    <w:pPr>
      <w:numPr>
        <w:ilvl w:val="0"/>
        <w:numId w:val="2"/>
      </w:numPr>
      <w:tabs>
        <w:tab w:val="left" w:pos="432"/>
        <w:tab w:val="clear" w:pos="360"/>
      </w:tabs>
      <w:autoSpaceDE w:val="0"/>
      <w:autoSpaceDN w:val="0"/>
      <w:snapToGrid w:val="0"/>
      <w:spacing w:after="60"/>
      <w:ind w:left="432" w:hanging="432"/>
    </w:pPr>
    <w:rPr>
      <w:rFonts w:eastAsia="宋体"/>
      <w:szCs w:val="16"/>
      <w:lang w:val="en-US"/>
    </w:rPr>
  </w:style>
  <w:style w:type="paragraph" w:customStyle="1" w:styleId="62">
    <w:name w:val="EW"/>
    <w:basedOn w:val="59"/>
    <w:qFormat/>
    <w:uiPriority w:val="0"/>
    <w:pPr>
      <w:spacing w:after="0"/>
    </w:pPr>
  </w:style>
  <w:style w:type="paragraph" w:customStyle="1" w:styleId="63">
    <w:name w:val="B3"/>
    <w:basedOn w:val="12"/>
    <w:qFormat/>
    <w:uiPriority w:val="0"/>
  </w:style>
  <w:style w:type="paragraph" w:customStyle="1" w:styleId="64">
    <w:name w:val="B4"/>
    <w:basedOn w:val="42"/>
    <w:qFormat/>
    <w:uiPriority w:val="0"/>
  </w:style>
  <w:style w:type="paragraph" w:customStyle="1" w:styleId="65">
    <w:name w:val="RAN1 bullet2"/>
    <w:basedOn w:val="1"/>
    <w:qFormat/>
    <w:uiPriority w:val="0"/>
    <w:pPr>
      <w:numPr>
        <w:ilvl w:val="1"/>
        <w:numId w:val="3"/>
      </w:numPr>
      <w:spacing w:after="0"/>
    </w:pPr>
    <w:rPr>
      <w:rFonts w:ascii="Times" w:hAnsi="Times" w:eastAsia="Batang"/>
      <w:lang w:val="en-US"/>
    </w:rPr>
  </w:style>
  <w:style w:type="paragraph" w:customStyle="1" w:styleId="66">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67">
    <w:name w:val="INDENT2"/>
    <w:basedOn w:val="1"/>
    <w:qFormat/>
    <w:uiPriority w:val="0"/>
    <w:pPr>
      <w:ind w:left="1135" w:hanging="284"/>
    </w:pPr>
  </w:style>
  <w:style w:type="paragraph" w:customStyle="1" w:styleId="68">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0">
    <w:name w:val="RAN1 text"/>
    <w:basedOn w:val="31"/>
    <w:link w:val="118"/>
    <w:qFormat/>
    <w:uiPriority w:val="0"/>
    <w:pPr>
      <w:spacing w:after="0"/>
    </w:pPr>
    <w:rPr>
      <w:rFonts w:eastAsia="MS Mincho"/>
      <w:sz w:val="20"/>
      <w:szCs w:val="24"/>
    </w:rPr>
  </w:style>
  <w:style w:type="paragraph" w:styleId="71">
    <w:name w:val="List Paragraph"/>
    <w:basedOn w:val="1"/>
    <w:link w:val="114"/>
    <w:qFormat/>
    <w:uiPriority w:val="34"/>
    <w:pPr>
      <w:ind w:left="720"/>
    </w:pPr>
    <w:rPr>
      <w:sz w:val="20"/>
    </w:rPr>
  </w:style>
  <w:style w:type="paragraph" w:customStyle="1" w:styleId="72">
    <w:name w:val="FP"/>
    <w:basedOn w:val="1"/>
    <w:qFormat/>
    <w:uiPriority w:val="0"/>
    <w:pPr>
      <w:spacing w:after="0"/>
    </w:pPr>
  </w:style>
  <w:style w:type="paragraph" w:customStyle="1" w:styleId="73">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4">
    <w:name w:val="RAN1 bullet1"/>
    <w:basedOn w:val="1"/>
    <w:link w:val="116"/>
    <w:qFormat/>
    <w:uiPriority w:val="0"/>
    <w:pPr>
      <w:numPr>
        <w:ilvl w:val="0"/>
        <w:numId w:val="4"/>
      </w:numPr>
      <w:spacing w:after="0"/>
    </w:pPr>
    <w:rPr>
      <w:rFonts w:ascii="Times" w:hAnsi="Times" w:eastAsia="Batang"/>
      <w:sz w:val="20"/>
      <w:szCs w:val="24"/>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6">
    <w:name w:val="_Style 3"/>
    <w:basedOn w:val="1"/>
    <w:qFormat/>
    <w:uiPriority w:val="34"/>
    <w:pPr>
      <w:ind w:left="720"/>
    </w:pPr>
    <w:rPr>
      <w:sz w:val="20"/>
    </w:rPr>
  </w:style>
  <w:style w:type="paragraph" w:customStyle="1" w:styleId="77">
    <w:name w:val="TAH"/>
    <w:basedOn w:val="78"/>
    <w:link w:val="111"/>
    <w:qFormat/>
    <w:uiPriority w:val="0"/>
    <w:rPr>
      <w:b/>
    </w:rPr>
  </w:style>
  <w:style w:type="paragraph" w:customStyle="1" w:styleId="78">
    <w:name w:val="TAC"/>
    <w:basedOn w:val="79"/>
    <w:link w:val="123"/>
    <w:qFormat/>
    <w:uiPriority w:val="0"/>
    <w:pPr>
      <w:jc w:val="center"/>
    </w:pPr>
  </w:style>
  <w:style w:type="paragraph" w:customStyle="1" w:styleId="79">
    <w:name w:val="TAL"/>
    <w:basedOn w:val="1"/>
    <w:link w:val="115"/>
    <w:qFormat/>
    <w:uiPriority w:val="0"/>
    <w:pPr>
      <w:keepNext/>
      <w:keepLines/>
      <w:spacing w:after="0"/>
    </w:pPr>
    <w:rPr>
      <w:rFonts w:ascii="Arial" w:hAnsi="Arial"/>
      <w:sz w:val="18"/>
    </w:rPr>
  </w:style>
  <w:style w:type="paragraph" w:customStyle="1" w:styleId="80">
    <w:name w:val="INDENT1"/>
    <w:basedOn w:val="1"/>
    <w:qFormat/>
    <w:uiPriority w:val="0"/>
    <w:pPr>
      <w:ind w:left="851"/>
    </w:pPr>
  </w:style>
  <w:style w:type="paragraph" w:customStyle="1" w:styleId="81">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82">
    <w:name w:val="ZTD"/>
    <w:basedOn w:val="83"/>
    <w:qFormat/>
    <w:uiPriority w:val="0"/>
    <w:pPr>
      <w:framePr w:hRule="auto" w:y="852"/>
    </w:pPr>
    <w:rPr>
      <w:i w:val="0"/>
      <w:sz w:val="40"/>
    </w:rPr>
  </w:style>
  <w:style w:type="paragraph" w:customStyle="1" w:styleId="83">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4">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6">
    <w:name w:val="NW"/>
    <w:basedOn w:val="56"/>
    <w:qFormat/>
    <w:uiPriority w:val="0"/>
    <w:pPr>
      <w:spacing w:after="0"/>
    </w:pPr>
  </w:style>
  <w:style w:type="paragraph" w:customStyle="1" w:styleId="87">
    <w:name w:val="bullet"/>
    <w:basedOn w:val="71"/>
    <w:qFormat/>
    <w:uiPriority w:val="0"/>
    <w:pPr>
      <w:widowControl w:val="0"/>
      <w:numPr>
        <w:ilvl w:val="0"/>
        <w:numId w:val="5"/>
      </w:numPr>
      <w:spacing w:after="0"/>
      <w:ind w:left="0"/>
      <w:contextualSpacing/>
    </w:pPr>
    <w:rPr>
      <w:rFonts w:ascii="Calibri" w:hAnsi="Calibri" w:eastAsia="Times New Roman"/>
      <w:kern w:val="2"/>
      <w:szCs w:val="24"/>
    </w:rPr>
  </w:style>
  <w:style w:type="paragraph" w:customStyle="1" w:styleId="88">
    <w:name w:val="Rec_CCITT_#"/>
    <w:basedOn w:val="1"/>
    <w:qFormat/>
    <w:uiPriority w:val="0"/>
    <w:pPr>
      <w:keepNext/>
      <w:keepLines/>
    </w:pPr>
    <w:rPr>
      <w:b/>
    </w:rPr>
  </w:style>
  <w:style w:type="paragraph" w:customStyle="1" w:styleId="89">
    <w:name w:val="B5"/>
    <w:basedOn w:val="41"/>
    <w:qFormat/>
    <w:uiPriority w:val="0"/>
  </w:style>
  <w:style w:type="paragraph" w:customStyle="1" w:styleId="90">
    <w:name w:val="_Style 1"/>
    <w:basedOn w:val="1"/>
    <w:qFormat/>
    <w:uiPriority w:val="34"/>
    <w:pPr>
      <w:spacing w:after="0"/>
      <w:ind w:left="720"/>
    </w:pPr>
    <w:rPr>
      <w:rFonts w:ascii="Calibri" w:hAnsi="Calibri" w:eastAsia="Calibri"/>
      <w:sz w:val="22"/>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92">
    <w:name w:val="Editor's Note"/>
    <w:basedOn w:val="56"/>
    <w:qFormat/>
    <w:uiPriority w:val="0"/>
    <w:rPr>
      <w:color w:val="FF0000"/>
    </w:rPr>
  </w:style>
  <w:style w:type="paragraph" w:customStyle="1" w:styleId="93">
    <w:name w:val="EQ"/>
    <w:basedOn w:val="1"/>
    <w:next w:val="1"/>
    <w:qFormat/>
    <w:uiPriority w:val="0"/>
    <w:pPr>
      <w:keepLines/>
      <w:tabs>
        <w:tab w:val="center" w:pos="4536"/>
        <w:tab w:val="right" w:pos="9072"/>
      </w:tabs>
    </w:pPr>
  </w:style>
  <w:style w:type="paragraph" w:customStyle="1" w:styleId="94">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95">
    <w:name w:val="Guidance"/>
    <w:basedOn w:val="1"/>
    <w:qFormat/>
    <w:uiPriority w:val="99"/>
    <w:rPr>
      <w:i/>
      <w:color w:val="0000FF"/>
    </w:rPr>
  </w:style>
  <w:style w:type="paragraph" w:customStyle="1" w:styleId="96">
    <w:name w:val="TAJ"/>
    <w:basedOn w:val="97"/>
    <w:qFormat/>
    <w:uiPriority w:val="0"/>
  </w:style>
  <w:style w:type="paragraph" w:customStyle="1" w:styleId="97">
    <w:name w:val="TH"/>
    <w:basedOn w:val="1"/>
    <w:link w:val="112"/>
    <w:qFormat/>
    <w:uiPriority w:val="0"/>
    <w:pPr>
      <w:keepNext/>
      <w:keepLines/>
      <w:spacing w:before="60"/>
      <w:jc w:val="center"/>
    </w:pPr>
    <w:rPr>
      <w:rFonts w:ascii="Arial" w:hAnsi="Arial"/>
      <w:b/>
      <w:sz w:val="20"/>
    </w:rPr>
  </w:style>
  <w:style w:type="paragraph" w:customStyle="1" w:styleId="98">
    <w:name w:val="TT"/>
    <w:basedOn w:val="2"/>
    <w:next w:val="1"/>
    <w:qFormat/>
    <w:uiPriority w:val="0"/>
    <w:pPr>
      <w:outlineLvl w:val="9"/>
    </w:pPr>
  </w:style>
  <w:style w:type="paragraph" w:customStyle="1" w:styleId="99">
    <w:name w:val="列出段落1"/>
    <w:basedOn w:val="1"/>
    <w:qFormat/>
    <w:uiPriority w:val="72"/>
    <w:pPr>
      <w:spacing w:after="0"/>
      <w:ind w:firstLine="420" w:firstLineChars="200"/>
    </w:pPr>
    <w:rPr>
      <w:rFonts w:ascii="宋体" w:hAnsi="宋体" w:eastAsia="宋体"/>
      <w:szCs w:val="24"/>
    </w:rPr>
  </w:style>
  <w:style w:type="paragraph" w:customStyle="1" w:styleId="100">
    <w:name w:val="NF"/>
    <w:basedOn w:val="56"/>
    <w:qFormat/>
    <w:uiPriority w:val="0"/>
    <w:pPr>
      <w:keepNext/>
      <w:spacing w:after="0"/>
    </w:pPr>
    <w:rPr>
      <w:rFonts w:ascii="Arial" w:hAnsi="Arial"/>
      <w:sz w:val="18"/>
    </w:rPr>
  </w:style>
  <w:style w:type="paragraph" w:customStyle="1" w:styleId="101">
    <w:name w:val="_Style 4"/>
    <w:basedOn w:val="1"/>
    <w:next w:val="1"/>
    <w:qFormat/>
    <w:uiPriority w:val="29"/>
    <w:pPr>
      <w:spacing w:before="200" w:after="160"/>
      <w:ind w:left="864" w:right="864"/>
      <w:jc w:val="center"/>
    </w:pPr>
    <w:rPr>
      <w:rFonts w:eastAsia="Times New Roman"/>
      <w:i/>
      <w:iCs/>
      <w:color w:val="404040"/>
    </w:rPr>
  </w:style>
  <w:style w:type="paragraph" w:customStyle="1" w:styleId="102">
    <w:name w:val="B1"/>
    <w:basedOn w:val="24"/>
    <w:link w:val="126"/>
    <w:qFormat/>
    <w:uiPriority w:val="0"/>
    <w:rPr>
      <w:sz w:val="20"/>
    </w:rPr>
  </w:style>
  <w:style w:type="paragraph" w:customStyle="1" w:styleId="103">
    <w:name w:val="ZV"/>
    <w:basedOn w:val="85"/>
    <w:qFormat/>
    <w:uiPriority w:val="0"/>
    <w:pPr>
      <w:framePr w:y="16161"/>
    </w:pPr>
  </w:style>
  <w:style w:type="paragraph" w:customStyle="1" w:styleId="104">
    <w:name w:val="TAR"/>
    <w:basedOn w:val="79"/>
    <w:qFormat/>
    <w:uiPriority w:val="0"/>
    <w:pPr>
      <w:jc w:val="right"/>
    </w:pPr>
  </w:style>
  <w:style w:type="paragraph" w:customStyle="1" w:styleId="105">
    <w:name w:val="Doc-text2"/>
    <w:basedOn w:val="1"/>
    <w:link w:val="119"/>
    <w:qFormat/>
    <w:uiPriority w:val="0"/>
    <w:pPr>
      <w:tabs>
        <w:tab w:val="left" w:pos="1622"/>
      </w:tabs>
      <w:spacing w:after="0"/>
      <w:ind w:left="1622" w:hanging="363"/>
    </w:pPr>
    <w:rPr>
      <w:rFonts w:ascii="Arial" w:hAnsi="Arial" w:eastAsia="MS Mincho"/>
      <w:sz w:val="20"/>
      <w:szCs w:val="24"/>
      <w:lang w:eastAsia="en-GB"/>
    </w:rPr>
  </w:style>
  <w:style w:type="paragraph" w:customStyle="1" w:styleId="106">
    <w:name w:val="TF"/>
    <w:basedOn w:val="97"/>
    <w:qFormat/>
    <w:uiPriority w:val="0"/>
    <w:pPr>
      <w:keepNext w:val="0"/>
      <w:spacing w:before="0" w:after="240"/>
    </w:pPr>
  </w:style>
  <w:style w:type="paragraph" w:customStyle="1" w:styleId="107">
    <w:name w:val="text intend 1"/>
    <w:basedOn w:val="1"/>
    <w:qFormat/>
    <w:uiPriority w:val="0"/>
    <w:pPr>
      <w:numPr>
        <w:ilvl w:val="0"/>
        <w:numId w:val="6"/>
      </w:numPr>
      <w:overflowPunct w:val="0"/>
      <w:autoSpaceDE w:val="0"/>
      <w:autoSpaceDN w:val="0"/>
      <w:adjustRightInd w:val="0"/>
      <w:spacing w:after="120"/>
      <w:textAlignment w:val="baseline"/>
    </w:pPr>
    <w:rPr>
      <w:rFonts w:eastAsia="MS Mincho"/>
      <w:lang w:val="en-US" w:eastAsia="en-GB"/>
    </w:rPr>
  </w:style>
  <w:style w:type="paragraph" w:customStyle="1" w:styleId="108">
    <w:name w:val="B2"/>
    <w:basedOn w:val="32"/>
    <w:link w:val="124"/>
    <w:qFormat/>
    <w:uiPriority w:val="0"/>
    <w:rPr>
      <w:sz w:val="20"/>
    </w:rPr>
  </w:style>
  <w:style w:type="paragraph" w:customStyle="1" w:styleId="109">
    <w:name w:val="TAN"/>
    <w:basedOn w:val="79"/>
    <w:qFormat/>
    <w:uiPriority w:val="0"/>
    <w:pPr>
      <w:ind w:left="851" w:hanging="851"/>
    </w:pPr>
  </w:style>
  <w:style w:type="character" w:customStyle="1" w:styleId="110">
    <w:name w:val="批注主题 Char"/>
    <w:link w:val="13"/>
    <w:qFormat/>
    <w:uiPriority w:val="0"/>
    <w:rPr>
      <w:b/>
      <w:bCs/>
      <w:sz w:val="24"/>
      <w:lang w:val="en-GB" w:eastAsia="en-US"/>
    </w:rPr>
  </w:style>
  <w:style w:type="character" w:customStyle="1" w:styleId="111">
    <w:name w:val="TAH Car"/>
    <w:link w:val="77"/>
    <w:qFormat/>
    <w:uiPriority w:val="0"/>
    <w:rPr>
      <w:rFonts w:ascii="Arial" w:hAnsi="Arial"/>
      <w:b/>
      <w:sz w:val="18"/>
      <w:lang w:val="en-GB" w:eastAsia="en-US"/>
    </w:rPr>
  </w:style>
  <w:style w:type="character" w:customStyle="1" w:styleId="112">
    <w:name w:val="TH Char"/>
    <w:link w:val="97"/>
    <w:qFormat/>
    <w:uiPriority w:val="0"/>
    <w:rPr>
      <w:rFonts w:ascii="Arial" w:hAnsi="Arial"/>
      <w:b/>
      <w:lang w:val="en-GB" w:eastAsia="en-US"/>
    </w:rPr>
  </w:style>
  <w:style w:type="character" w:customStyle="1" w:styleId="113">
    <w:name w:val="B1 Zchn"/>
    <w:qFormat/>
    <w:uiPriority w:val="0"/>
    <w:rPr>
      <w:lang w:eastAsia="en-US"/>
    </w:rPr>
  </w:style>
  <w:style w:type="character" w:customStyle="1" w:styleId="114">
    <w:name w:val="列出段落 Char"/>
    <w:link w:val="71"/>
    <w:qFormat/>
    <w:locked/>
    <w:uiPriority w:val="34"/>
    <w:rPr>
      <w:lang w:val="en-GB" w:eastAsia="en-US"/>
    </w:rPr>
  </w:style>
  <w:style w:type="character" w:customStyle="1" w:styleId="115">
    <w:name w:val="TAL Char"/>
    <w:link w:val="79"/>
    <w:qFormat/>
    <w:uiPriority w:val="0"/>
    <w:rPr>
      <w:rFonts w:ascii="Arial" w:hAnsi="Arial"/>
      <w:sz w:val="18"/>
      <w:lang w:val="en-GB" w:eastAsia="en-US"/>
    </w:rPr>
  </w:style>
  <w:style w:type="character" w:customStyle="1" w:styleId="116">
    <w:name w:val="RAN1 bullet1 Char"/>
    <w:link w:val="74"/>
    <w:qFormat/>
    <w:uiPriority w:val="0"/>
    <w:rPr>
      <w:rFonts w:ascii="Times" w:hAnsi="Times" w:eastAsia="Batang"/>
      <w:szCs w:val="24"/>
      <w:lang w:val="en-GB"/>
    </w:rPr>
  </w:style>
  <w:style w:type="character" w:customStyle="1" w:styleId="117">
    <w:name w:val="MTEquationSection"/>
    <w:qFormat/>
    <w:uiPriority w:val="0"/>
    <w:rPr>
      <w:rFonts w:cs="Arial"/>
      <w:bCs/>
      <w:vanish/>
      <w:color w:val="FF0000"/>
      <w:sz w:val="28"/>
      <w:szCs w:val="28"/>
      <w:lang w:eastAsia="zh-CN"/>
    </w:rPr>
  </w:style>
  <w:style w:type="character" w:customStyle="1" w:styleId="118">
    <w:name w:val="RAN1 text Char"/>
    <w:link w:val="70"/>
    <w:qFormat/>
    <w:uiPriority w:val="0"/>
    <w:rPr>
      <w:rFonts w:eastAsia="MS Mincho"/>
      <w:szCs w:val="24"/>
    </w:rPr>
  </w:style>
  <w:style w:type="character" w:customStyle="1" w:styleId="119">
    <w:name w:val="Doc-text2 Char"/>
    <w:link w:val="105"/>
    <w:qFormat/>
    <w:uiPriority w:val="0"/>
    <w:rPr>
      <w:rFonts w:ascii="Arial" w:hAnsi="Arial" w:eastAsia="MS Mincho"/>
      <w:szCs w:val="24"/>
      <w:lang w:val="en-GB" w:eastAsia="en-GB"/>
    </w:rPr>
  </w:style>
  <w:style w:type="character" w:customStyle="1" w:styleId="120">
    <w:name w:val="标题 2 Char"/>
    <w:link w:val="3"/>
    <w:qFormat/>
    <w:uiPriority w:val="0"/>
    <w:rPr>
      <w:rFonts w:ascii="Arial" w:hAnsi="Arial" w:eastAsia="宋体"/>
      <w:sz w:val="28"/>
      <w:lang w:val="en-GB" w:eastAsia="en-US"/>
    </w:rPr>
  </w:style>
  <w:style w:type="character" w:customStyle="1" w:styleId="121">
    <w:name w:val="批注文字 Char"/>
    <w:link w:val="14"/>
    <w:qFormat/>
    <w:uiPriority w:val="99"/>
    <w:rPr>
      <w:lang w:val="en-GB" w:eastAsia="en-US"/>
    </w:rPr>
  </w:style>
  <w:style w:type="character" w:customStyle="1" w:styleId="122">
    <w:name w:val="脚注文本 Char"/>
    <w:link w:val="40"/>
    <w:semiHidden/>
    <w:qFormat/>
    <w:uiPriority w:val="0"/>
    <w:rPr>
      <w:sz w:val="16"/>
      <w:lang w:val="en-GB" w:eastAsia="en-US"/>
    </w:rPr>
  </w:style>
  <w:style w:type="character" w:customStyle="1" w:styleId="123">
    <w:name w:val="TAC Char"/>
    <w:link w:val="78"/>
    <w:qFormat/>
    <w:locked/>
    <w:uiPriority w:val="0"/>
    <w:rPr>
      <w:rFonts w:ascii="Arial" w:hAnsi="Arial"/>
      <w:sz w:val="18"/>
      <w:lang w:val="en-GB" w:eastAsia="en-US"/>
    </w:rPr>
  </w:style>
  <w:style w:type="character" w:customStyle="1" w:styleId="124">
    <w:name w:val="B2 Char"/>
    <w:link w:val="108"/>
    <w:qFormat/>
    <w:locked/>
    <w:uiPriority w:val="0"/>
    <w:rPr>
      <w:lang w:val="en-GB" w:eastAsia="en-US"/>
    </w:rPr>
  </w:style>
  <w:style w:type="character" w:customStyle="1" w:styleId="125">
    <w:name w:val="题注 Char"/>
    <w:link w:val="29"/>
    <w:qFormat/>
    <w:uiPriority w:val="0"/>
    <w:rPr>
      <w:b/>
      <w:lang w:val="en-GB" w:eastAsia="en-US"/>
    </w:rPr>
  </w:style>
  <w:style w:type="character" w:customStyle="1" w:styleId="126">
    <w:name w:val="B1 (文字)"/>
    <w:link w:val="102"/>
    <w:qFormat/>
    <w:locked/>
    <w:uiPriority w:val="0"/>
    <w:rPr>
      <w:lang w:val="en-GB" w:eastAsia="en-US"/>
    </w:rPr>
  </w:style>
  <w:style w:type="character" w:customStyle="1" w:styleId="127">
    <w:name w:val="B1 Char1"/>
    <w:qFormat/>
    <w:uiPriority w:val="0"/>
    <w:rPr>
      <w:rFonts w:ascii="Times New Roman" w:hAnsi="Times New Roman"/>
      <w:lang w:val="en-GB" w:eastAsia="en-US"/>
    </w:rPr>
  </w:style>
  <w:style w:type="character" w:customStyle="1" w:styleId="128">
    <w:name w:val="页眉 Char"/>
    <w:link w:val="38"/>
    <w:qFormat/>
    <w:uiPriority w:val="0"/>
    <w:rPr>
      <w:rFonts w:ascii="Arial" w:hAnsi="Arial"/>
      <w:b/>
      <w:sz w:val="18"/>
      <w:lang w:val="en-GB" w:eastAsia="en-US" w:bidi="ar-SA"/>
    </w:rPr>
  </w:style>
  <w:style w:type="character" w:customStyle="1" w:styleId="129">
    <w:name w:val="ZGSM"/>
    <w:qFormat/>
    <w:uiPriority w:val="0"/>
  </w:style>
  <w:style w:type="character" w:customStyle="1" w:styleId="130">
    <w:name w:val="标题 4 Char"/>
    <w:link w:val="5"/>
    <w:qFormat/>
    <w:uiPriority w:val="0"/>
    <w:rPr>
      <w:rFonts w:ascii="Arial" w:hAnsi="Arial"/>
      <w:sz w:val="24"/>
      <w:lang w:val="en-GB" w:eastAsia="en-US"/>
    </w:rPr>
  </w:style>
  <w:style w:type="character" w:customStyle="1" w:styleId="131">
    <w:name w:val="批注框文本 Char"/>
    <w:link w:val="36"/>
    <w:qFormat/>
    <w:uiPriority w:val="0"/>
    <w:rPr>
      <w:rFonts w:ascii="Tahoma" w:hAnsi="Tahoma" w:cs="Tahoma"/>
      <w:sz w:val="16"/>
      <w:szCs w:val="16"/>
      <w:lang w:val="en-GB" w:eastAsia="en-US"/>
    </w:rPr>
  </w:style>
  <w:style w:type="table" w:customStyle="1" w:styleId="132">
    <w:name w:val="_Style 131"/>
    <w:basedOn w:val="52"/>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33">
    <w:name w:val="_Style 132"/>
    <w:basedOn w:val="52"/>
    <w:qFormat/>
    <w:uiPriority w:val="48"/>
    <w:tblPr>
      <w:tblBorders>
        <w:top w:val="single" w:color="4472C4" w:sz="4" w:space="0"/>
        <w:left w:val="single" w:color="4472C4" w:sz="4" w:space="0"/>
        <w:bottom w:val="single" w:color="4472C4" w:sz="4" w:space="0"/>
        <w:right w:val="single" w:color="4472C4" w:sz="4" w:space="0"/>
      </w:tblBorders>
      <w:tblLayout w:type="fixed"/>
      <w:tblCellMar>
        <w:top w:w="0" w:type="dxa"/>
        <w:left w:w="108" w:type="dxa"/>
        <w:bottom w:w="0" w:type="dxa"/>
        <w:right w:w="108" w:type="dxa"/>
      </w:tblCellMar>
    </w:tblPr>
    <w:tblStylePr w:type="firstRow">
      <w:rPr>
        <w:b/>
        <w:bCs/>
        <w:color w:val="FFFFFF"/>
      </w:rPr>
      <w:tcPr>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shd w:val="clear" w:color="auto" w:fill="FFFFFF"/>
      </w:tcPr>
    </w:tblStylePr>
    <w:tblStylePr w:type="firstCol">
      <w:rPr>
        <w:b/>
        <w:bCs/>
      </w:rPr>
      <w:tcPr>
        <w:tcBorders>
          <w:top w:val="nil"/>
          <w:left w:val="nil"/>
          <w:bottom w:val="nil"/>
          <w:right w:val="nil"/>
          <w:insideH w:val="nil"/>
          <w:insideV w:val="nil"/>
          <w:tl2br w:val="nil"/>
          <w:tr2bl w:val="nil"/>
        </w:tcBorders>
        <w:shd w:val="clear" w:color="auto" w:fill="FFFFFF"/>
      </w:tcPr>
    </w:tblStylePr>
    <w:tblStylePr w:type="lastCol">
      <w:rPr>
        <w:b/>
        <w:bCs/>
      </w:rPr>
      <w:tcPr>
        <w:tcBorders>
          <w:top w:val="nil"/>
          <w:left w:val="nil"/>
          <w:bottom w:val="nil"/>
          <w:right w:val="nil"/>
          <w:insideH w:val="nil"/>
          <w:insideV w:val="nil"/>
          <w:tl2br w:val="nil"/>
          <w:tr2bl w:val="nil"/>
        </w:tcBorders>
        <w:shd w:val="clear" w:color="auto" w:fill="FFFFFF"/>
      </w:tcPr>
    </w:tblStylePr>
    <w:tblStylePr w:type="band1Vert">
      <w:tcPr>
        <w:tcBorders>
          <w:top w:val="nil"/>
          <w:left w:val="nil"/>
          <w:bottom w:val="single" w:color="4472C4" w:sz="4" w:space="0"/>
          <w:right w:val="single" w:color="4472C4" w:sz="4" w:space="0"/>
          <w:insideH w:val="nil"/>
          <w:insideV w:val="nil"/>
          <w:tl2br w:val="nil"/>
          <w:tr2bl w:val="nil"/>
        </w:tcBorders>
      </w:tcPr>
    </w:tblStylePr>
    <w:tblStylePr w:type="band1Horz">
      <w:tcPr>
        <w:tcBorders>
          <w:top w:val="single" w:color="4472C4" w:sz="4" w:space="0"/>
          <w:left w:val="single" w:color="4472C4" w:sz="4" w:space="0"/>
          <w:bottom w:val="nil"/>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double" w:color="4472C4" w:sz="4" w:space="0"/>
          <w:left w:val="nil"/>
          <w:bottom w:val="nil"/>
          <w:right w:val="nil"/>
          <w:insideH w:val="nil"/>
          <w:insideV w:val="nil"/>
          <w:tl2br w:val="nil"/>
          <w:tr2bl w:val="nil"/>
        </w:tcBorders>
      </w:tcPr>
    </w:tblStylePr>
    <w:tblStylePr w:type="swCell">
      <w:tcPr>
        <w:tcBorders>
          <w:top w:val="double" w:color="4472C4" w:sz="4" w:space="0"/>
          <w:left w:val="nil"/>
          <w:bottom w:val="nil"/>
          <w:right w:val="nil"/>
          <w:insideH w:val="nil"/>
          <w:insideV w:val="nil"/>
          <w:tl2br w:val="nil"/>
          <w:tr2bl w:val="nil"/>
        </w:tcBorders>
      </w:tcPr>
    </w:tblStylePr>
  </w:style>
  <w:style w:type="table" w:customStyle="1" w:styleId="134">
    <w:name w:val="_Style 133"/>
    <w:basedOn w:val="52"/>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8.bin"/><Relationship Id="rId17" Type="http://schemas.openxmlformats.org/officeDocument/2006/relationships/image" Target="media/image7.emf"/><Relationship Id="rId16" Type="http://schemas.openxmlformats.org/officeDocument/2006/relationships/oleObject" Target="embeddings/oleObject7.bin"/><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4331</Words>
  <Characters>24693</Characters>
  <Lines>205</Lines>
  <Paragraphs>57</Paragraphs>
  <TotalTime>4</TotalTime>
  <ScaleCrop>false</ScaleCrop>
  <LinksUpToDate>false</LinksUpToDate>
  <CharactersWithSpaces>28967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2019-08-15T18:31:00Z</dcterms:created>
  <dc:creator>MCC Support</dc:creator>
  <cp:keywords>&lt;keyword[, keyword]&gt;</cp:keywords>
  <cp:lastModifiedBy>ZTE</cp:lastModifiedBy>
  <cp:lastPrinted>2018-01-16T10:39:00Z</cp:lastPrinted>
  <dcterms:modified xsi:type="dcterms:W3CDTF">2019-08-17T02:34:20Z</dcterms:modified>
  <dc:subject>&lt;Title 1; Title 2&gt; (Release 15 |14 | 13 |12)</dc:subject>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ies>
</file>